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C692" w14:textId="613B269E" w:rsidR="001723BE" w:rsidRPr="000F3BB9" w:rsidRDefault="001723BE" w:rsidP="000F3BB9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0F3BB9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Czy </w:t>
      </w:r>
      <w:r w:rsidR="000F3BB9" w:rsidRPr="000F3BB9">
        <w:rPr>
          <w:rFonts w:ascii="Arial Narrow" w:hAnsi="Arial Narrow" w:cs="Arial"/>
          <w:b/>
          <w:bCs/>
          <w:color w:val="000000"/>
          <w:sz w:val="28"/>
          <w:szCs w:val="28"/>
        </w:rPr>
        <w:t>wiek emerytalny dla kobiet i mężczyzn powinien być taki sam</w:t>
      </w:r>
    </w:p>
    <w:p w14:paraId="79BA29AA" w14:textId="68674A58" w:rsidR="006B3B4F" w:rsidRPr="00080E89" w:rsidRDefault="006B3B4F" w:rsidP="00E369C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Scenariusz filmu wprowadzającego w tematykę debaty</w:t>
      </w:r>
    </w:p>
    <w:p w14:paraId="5B4CC782" w14:textId="25914C04" w:rsidR="006B3B4F" w:rsidRPr="00080E89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Konspekt lekcji</w:t>
      </w:r>
    </w:p>
    <w:p w14:paraId="521DF9F0" w14:textId="5469903B" w:rsidR="00E41BC5" w:rsidRPr="00080E89" w:rsidRDefault="00E41BC5" w:rsidP="00C12A74">
      <w:pPr>
        <w:jc w:val="both"/>
        <w:rPr>
          <w:rFonts w:ascii="Arial Narrow" w:hAnsi="Arial Narrow"/>
        </w:rPr>
      </w:pPr>
      <w:r w:rsidRPr="00080E89">
        <w:rPr>
          <w:rFonts w:ascii="Arial Narrow" w:hAnsi="Arial Narrow"/>
          <w:u w:val="single"/>
        </w:rPr>
        <w:t>Czas:</w:t>
      </w:r>
      <w:r w:rsidRPr="00080E89">
        <w:rPr>
          <w:rFonts w:ascii="Arial Narrow" w:hAnsi="Arial Narrow"/>
        </w:rPr>
        <w:t xml:space="preserve"> 90 min (dwie godziny lekcyjne)</w:t>
      </w:r>
    </w:p>
    <w:p w14:paraId="70CEFF52" w14:textId="004645C0" w:rsidR="00E41BC5" w:rsidRPr="00080E89" w:rsidRDefault="00E41BC5" w:rsidP="00C12A74">
      <w:pPr>
        <w:jc w:val="both"/>
        <w:rPr>
          <w:rFonts w:ascii="Arial Narrow" w:hAnsi="Arial Narrow"/>
          <w:u w:val="single"/>
        </w:rPr>
      </w:pPr>
      <w:r w:rsidRPr="00080E89">
        <w:rPr>
          <w:rFonts w:ascii="Arial Narrow" w:hAnsi="Arial Narrow"/>
          <w:u w:val="single"/>
        </w:rPr>
        <w:t>Przebieg lekcji:</w:t>
      </w:r>
    </w:p>
    <w:p w14:paraId="22EE97F1" w14:textId="52B8A1DD" w:rsidR="00E41BC5" w:rsidRPr="00080E89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Przywitanie uczniów </w:t>
      </w:r>
      <w:r w:rsidR="002E391C" w:rsidRPr="00080E89">
        <w:rPr>
          <w:rFonts w:ascii="Arial Narrow" w:hAnsi="Arial Narrow"/>
        </w:rPr>
        <w:t xml:space="preserve">– </w:t>
      </w:r>
      <w:r w:rsidRPr="00080E89">
        <w:rPr>
          <w:rFonts w:ascii="Arial Narrow" w:hAnsi="Arial Narrow"/>
        </w:rPr>
        <w:t>1 min</w:t>
      </w:r>
      <w:r w:rsidR="00B4757D" w:rsidRPr="00080E89">
        <w:rPr>
          <w:rFonts w:ascii="Arial Narrow" w:hAnsi="Arial Narrow"/>
        </w:rPr>
        <w:t>.</w:t>
      </w:r>
    </w:p>
    <w:p w14:paraId="69EBF9A8" w14:textId="1026720E" w:rsidR="00E41BC5" w:rsidRPr="00080E89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Przedstawienie tematu i formy pracy na lekcji </w:t>
      </w:r>
      <w:r w:rsidR="002E391C" w:rsidRPr="00080E89">
        <w:rPr>
          <w:rFonts w:ascii="Arial Narrow" w:hAnsi="Arial Narrow"/>
        </w:rPr>
        <w:t xml:space="preserve">– </w:t>
      </w:r>
      <w:r w:rsidRPr="00080E89">
        <w:rPr>
          <w:rFonts w:ascii="Arial Narrow" w:hAnsi="Arial Narrow"/>
        </w:rPr>
        <w:t>2 min</w:t>
      </w:r>
      <w:r w:rsidR="00B4757D" w:rsidRPr="00080E89">
        <w:rPr>
          <w:rFonts w:ascii="Arial Narrow" w:hAnsi="Arial Narrow"/>
        </w:rPr>
        <w:t>.</w:t>
      </w:r>
    </w:p>
    <w:p w14:paraId="74B38A5B" w14:textId="42182D7B" w:rsidR="00E41BC5" w:rsidRPr="00080E89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Emisja filmu </w:t>
      </w:r>
      <w:r w:rsidR="002E391C" w:rsidRPr="00080E89">
        <w:rPr>
          <w:rFonts w:ascii="Arial Narrow" w:hAnsi="Arial Narrow"/>
        </w:rPr>
        <w:t xml:space="preserve">– </w:t>
      </w:r>
      <w:r w:rsidRPr="00080E89">
        <w:rPr>
          <w:rFonts w:ascii="Arial Narrow" w:hAnsi="Arial Narrow"/>
        </w:rPr>
        <w:t>5 min</w:t>
      </w:r>
      <w:r w:rsidR="00B4757D" w:rsidRPr="00080E89">
        <w:rPr>
          <w:rFonts w:ascii="Arial Narrow" w:hAnsi="Arial Narrow"/>
        </w:rPr>
        <w:t>.</w:t>
      </w:r>
    </w:p>
    <w:p w14:paraId="058387E9" w14:textId="3495ACEA" w:rsidR="002E391C" w:rsidRPr="00080E89" w:rsidRDefault="00E41BC5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Podział klasy na dwie grypy </w:t>
      </w:r>
      <w:r w:rsidR="00B4757D" w:rsidRPr="00080E89">
        <w:rPr>
          <w:rFonts w:ascii="Arial Narrow" w:hAnsi="Arial Narrow"/>
        </w:rPr>
        <w:t xml:space="preserve">(dowolny sposób podziału) </w:t>
      </w:r>
      <w:r w:rsidR="002E391C" w:rsidRPr="00080E89">
        <w:rPr>
          <w:rFonts w:ascii="Arial Narrow" w:hAnsi="Arial Narrow"/>
        </w:rPr>
        <w:t xml:space="preserve">– </w:t>
      </w:r>
      <w:r w:rsidRPr="00080E89">
        <w:rPr>
          <w:rFonts w:ascii="Arial Narrow" w:hAnsi="Arial Narrow"/>
        </w:rPr>
        <w:t>2 min</w:t>
      </w:r>
      <w:r w:rsidR="00B4757D" w:rsidRPr="00080E89">
        <w:rPr>
          <w:rFonts w:ascii="Arial Narrow" w:hAnsi="Arial Narrow"/>
        </w:rPr>
        <w:t>.</w:t>
      </w:r>
    </w:p>
    <w:p w14:paraId="5411EE71" w14:textId="297D9B39" w:rsidR="00E41BC5" w:rsidRPr="00080E89" w:rsidRDefault="00E41BC5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Przygotowanie </w:t>
      </w:r>
      <w:r w:rsidR="00FF2CA1" w:rsidRPr="00080E89">
        <w:rPr>
          <w:rFonts w:ascii="Arial Narrow" w:hAnsi="Arial Narrow"/>
        </w:rPr>
        <w:t>do debaty</w:t>
      </w:r>
      <w:r w:rsidRPr="00080E89">
        <w:rPr>
          <w:rFonts w:ascii="Arial Narrow" w:hAnsi="Arial Narrow"/>
        </w:rPr>
        <w:t xml:space="preserve"> – rozdanie zespołom pytań ukierunkowujących oraz umożliwienie dostępu do zasobów </w:t>
      </w:r>
      <w:r w:rsidR="002E391C" w:rsidRPr="00080E89">
        <w:rPr>
          <w:rFonts w:ascii="Arial Narrow" w:hAnsi="Arial Narrow"/>
        </w:rPr>
        <w:t>Internetowych</w:t>
      </w:r>
      <w:r w:rsidRPr="00080E89">
        <w:rPr>
          <w:rFonts w:ascii="Arial Narrow" w:hAnsi="Arial Narrow"/>
        </w:rPr>
        <w:t xml:space="preserve"> – 20</w:t>
      </w:r>
      <w:r w:rsidR="00B4757D" w:rsidRPr="00080E89">
        <w:rPr>
          <w:rFonts w:ascii="Arial Narrow" w:hAnsi="Arial Narrow"/>
        </w:rPr>
        <w:t xml:space="preserve"> – 30</w:t>
      </w:r>
      <w:r w:rsidRPr="00080E89">
        <w:rPr>
          <w:rFonts w:ascii="Arial Narrow" w:hAnsi="Arial Narrow"/>
        </w:rPr>
        <w:t xml:space="preserve"> min</w:t>
      </w:r>
      <w:r w:rsidR="00B4757D" w:rsidRPr="00080E89">
        <w:rPr>
          <w:rFonts w:ascii="Arial Narrow" w:hAnsi="Arial Narrow"/>
        </w:rPr>
        <w:t>.</w:t>
      </w:r>
    </w:p>
    <w:p w14:paraId="1118FEA0" w14:textId="52689F19" w:rsidR="00E41BC5" w:rsidRDefault="002E391C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Debata zasadnicza – </w:t>
      </w:r>
      <w:r w:rsidR="00B4757D" w:rsidRPr="00080E89">
        <w:rPr>
          <w:rFonts w:ascii="Arial Narrow" w:hAnsi="Arial Narrow"/>
        </w:rPr>
        <w:t>4</w:t>
      </w:r>
      <w:r w:rsidRPr="00080E89">
        <w:rPr>
          <w:rFonts w:ascii="Arial Narrow" w:hAnsi="Arial Narrow"/>
        </w:rPr>
        <w:t>0</w:t>
      </w:r>
      <w:r w:rsidR="00B4757D" w:rsidRPr="00080E89">
        <w:rPr>
          <w:rFonts w:ascii="Arial Narrow" w:hAnsi="Arial Narrow"/>
        </w:rPr>
        <w:t xml:space="preserve"> – 50</w:t>
      </w:r>
      <w:r w:rsidRPr="00080E89">
        <w:rPr>
          <w:rFonts w:ascii="Arial Narrow" w:hAnsi="Arial Narrow"/>
        </w:rPr>
        <w:t xml:space="preserve"> min</w:t>
      </w:r>
      <w:r w:rsidR="00B4757D" w:rsidRPr="00080E89">
        <w:rPr>
          <w:rFonts w:ascii="Arial Narrow" w:hAnsi="Arial Narrow"/>
        </w:rPr>
        <w:t>.</w:t>
      </w:r>
    </w:p>
    <w:p w14:paraId="12AC516F" w14:textId="0442940D" w:rsidR="000F3BB9" w:rsidRDefault="000F3BB9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Omówienie debaty </w:t>
      </w:r>
      <w:r w:rsidRPr="00080E89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5</w:t>
      </w:r>
      <w:r w:rsidRPr="00080E89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1</w:t>
      </w:r>
      <w:r w:rsidRPr="00080E89">
        <w:rPr>
          <w:rFonts w:ascii="Arial Narrow" w:hAnsi="Arial Narrow"/>
        </w:rPr>
        <w:t>0 min.</w:t>
      </w:r>
    </w:p>
    <w:p w14:paraId="093663C2" w14:textId="069DC353" w:rsidR="008D421D" w:rsidRDefault="008D421D" w:rsidP="008D421D">
      <w:pPr>
        <w:pStyle w:val="Akapitzlist"/>
        <w:jc w:val="both"/>
        <w:rPr>
          <w:rFonts w:ascii="Arial Narrow" w:hAnsi="Arial Narrow"/>
        </w:rPr>
      </w:pPr>
    </w:p>
    <w:p w14:paraId="579B3528" w14:textId="77777777" w:rsidR="008D421D" w:rsidRPr="00905CA8" w:rsidRDefault="008D421D" w:rsidP="008D421D">
      <w:pPr>
        <w:ind w:left="426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 xml:space="preserve">Wytyczne i wskazówki w zakresie realizacji debaty w procesie dydaktycznym znajdują się w: </w:t>
      </w:r>
      <w:r w:rsidRPr="00AE7ACF">
        <w:rPr>
          <w:rFonts w:ascii="Arial Narrow" w:hAnsi="Arial Narrow"/>
          <w:i/>
          <w:iCs/>
        </w:rPr>
        <w:t>Zalecenia</w:t>
      </w:r>
      <w:r>
        <w:rPr>
          <w:rFonts w:ascii="Arial Narrow" w:hAnsi="Arial Narrow"/>
          <w:i/>
          <w:iCs/>
        </w:rPr>
        <w:t>ch</w:t>
      </w:r>
      <w:r w:rsidRPr="00AE7ACF">
        <w:rPr>
          <w:rFonts w:ascii="Arial Narrow" w:hAnsi="Arial Narrow"/>
          <w:i/>
          <w:iCs/>
        </w:rPr>
        <w:t xml:space="preserve">  ogóln</w:t>
      </w:r>
      <w:r>
        <w:rPr>
          <w:rFonts w:ascii="Arial Narrow" w:hAnsi="Arial Narrow"/>
          <w:i/>
          <w:iCs/>
        </w:rPr>
        <w:t>ych</w:t>
      </w:r>
      <w:r w:rsidRPr="00AE7ACF">
        <w:rPr>
          <w:rFonts w:ascii="Arial Narrow" w:hAnsi="Arial Narrow"/>
          <w:i/>
          <w:iCs/>
        </w:rPr>
        <w:t xml:space="preserve"> dla Nauczycieli  dotyczące realizacji debat z młodzieżą z zaburzeniami słuchu</w:t>
      </w:r>
    </w:p>
    <w:p w14:paraId="78532DBF" w14:textId="77777777" w:rsidR="008D421D" w:rsidRPr="00AE7ACF" w:rsidRDefault="008D421D" w:rsidP="008D421D">
      <w:pPr>
        <w:jc w:val="both"/>
        <w:rPr>
          <w:rFonts w:ascii="Arial Narrow" w:hAnsi="Arial Narrow" w:cs="Arial"/>
        </w:rPr>
      </w:pPr>
      <w:r w:rsidRPr="00AE7ACF">
        <w:rPr>
          <w:rFonts w:ascii="Arial Narrow" w:hAnsi="Arial Narrow" w:cs="Arial"/>
        </w:rPr>
        <w:t>Zestaw pytań dla uczniów.</w:t>
      </w:r>
    </w:p>
    <w:p w14:paraId="2A0F0002" w14:textId="77777777" w:rsidR="008D421D" w:rsidRPr="00AE7ACF" w:rsidRDefault="008D421D" w:rsidP="008D421D">
      <w:pPr>
        <w:jc w:val="both"/>
        <w:rPr>
          <w:rFonts w:ascii="Arial Narrow" w:hAnsi="Arial Narrow" w:cs="Arial"/>
        </w:rPr>
      </w:pPr>
      <w:r w:rsidRPr="00AE7ACF">
        <w:rPr>
          <w:rFonts w:ascii="Arial Narrow" w:hAnsi="Arial Narrow" w:cs="Arial"/>
        </w:rPr>
        <w:t xml:space="preserve">Nauczyciel powinien rozdać pytania uczniom na etapie przygotowania do debaty. </w:t>
      </w:r>
    </w:p>
    <w:p w14:paraId="6D5B0351" w14:textId="77777777" w:rsidR="008D421D" w:rsidRPr="00080E89" w:rsidRDefault="008D421D" w:rsidP="008D421D">
      <w:pPr>
        <w:pStyle w:val="Akapitzlist"/>
        <w:jc w:val="both"/>
        <w:rPr>
          <w:rFonts w:ascii="Arial Narrow" w:hAnsi="Arial Narrow"/>
        </w:rPr>
      </w:pPr>
    </w:p>
    <w:tbl>
      <w:tblPr>
        <w:tblStyle w:val="Tabela-Siatka"/>
        <w:tblpPr w:leftFromText="141" w:rightFromText="141" w:vertAnchor="text" w:tblpY="-43"/>
        <w:tblW w:w="5000" w:type="pct"/>
        <w:tblLook w:val="04A0" w:firstRow="1" w:lastRow="0" w:firstColumn="1" w:lastColumn="0" w:noHBand="0" w:noVBand="1"/>
      </w:tblPr>
      <w:tblGrid>
        <w:gridCol w:w="4542"/>
        <w:gridCol w:w="4520"/>
      </w:tblGrid>
      <w:tr w:rsidR="007549AA" w:rsidRPr="00080E89" w14:paraId="47CF4635" w14:textId="77777777" w:rsidTr="007549AA">
        <w:tc>
          <w:tcPr>
            <w:tcW w:w="2506" w:type="pct"/>
          </w:tcPr>
          <w:p w14:paraId="03606339" w14:textId="658F28BD" w:rsidR="007549AA" w:rsidRPr="00080E89" w:rsidRDefault="007549AA" w:rsidP="007549AA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80E89">
              <w:rPr>
                <w:rFonts w:ascii="Arial Narrow" w:hAnsi="Arial Narrow"/>
                <w:b/>
                <w:bCs/>
              </w:rPr>
              <w:lastRenderedPageBreak/>
              <w:t xml:space="preserve">Pytania dla zwolenników </w:t>
            </w:r>
            <w:r w:rsidR="009E38CE">
              <w:rPr>
                <w:rFonts w:ascii="Arial Narrow" w:hAnsi="Arial Narrow"/>
                <w:b/>
                <w:bCs/>
              </w:rPr>
              <w:t>jednakowego</w:t>
            </w:r>
            <w:r w:rsidR="008D421D">
              <w:rPr>
                <w:rFonts w:ascii="Arial Narrow" w:hAnsi="Arial Narrow"/>
                <w:b/>
                <w:bCs/>
              </w:rPr>
              <w:t xml:space="preserve"> wieku emerytalnego</w:t>
            </w:r>
            <w:r w:rsidR="008D421D">
              <w:t xml:space="preserve"> </w:t>
            </w:r>
            <w:r w:rsidR="008D421D" w:rsidRPr="008D421D">
              <w:rPr>
                <w:rFonts w:ascii="Arial Narrow" w:hAnsi="Arial Narrow"/>
                <w:b/>
                <w:bCs/>
              </w:rPr>
              <w:t>kobiet i mężczyzn</w:t>
            </w:r>
          </w:p>
        </w:tc>
        <w:tc>
          <w:tcPr>
            <w:tcW w:w="2494" w:type="pct"/>
          </w:tcPr>
          <w:p w14:paraId="23CB42D2" w14:textId="1FC511FA" w:rsidR="007549AA" w:rsidRPr="00080E89" w:rsidRDefault="007549AA" w:rsidP="007549AA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80E89">
              <w:rPr>
                <w:rFonts w:ascii="Arial Narrow" w:hAnsi="Arial Narrow"/>
                <w:b/>
                <w:bCs/>
              </w:rPr>
              <w:t xml:space="preserve">Pytania dla zwolenników </w:t>
            </w:r>
            <w:r w:rsidR="008D421D">
              <w:rPr>
                <w:rFonts w:ascii="Arial Narrow" w:hAnsi="Arial Narrow"/>
                <w:b/>
                <w:bCs/>
              </w:rPr>
              <w:t xml:space="preserve">zróżnicowania wieku emerytalnego </w:t>
            </w:r>
            <w:r w:rsidR="008D421D" w:rsidRPr="008D421D">
              <w:rPr>
                <w:rFonts w:ascii="Arial Narrow" w:hAnsi="Arial Narrow"/>
                <w:b/>
                <w:bCs/>
              </w:rPr>
              <w:t>kobiet i mężczyzn</w:t>
            </w:r>
          </w:p>
        </w:tc>
      </w:tr>
      <w:tr w:rsidR="00111EC7" w:rsidRPr="00080E89" w14:paraId="4626135C" w14:textId="77777777" w:rsidTr="00F0675B">
        <w:trPr>
          <w:trHeight w:val="5438"/>
        </w:trPr>
        <w:tc>
          <w:tcPr>
            <w:tcW w:w="2506" w:type="pct"/>
          </w:tcPr>
          <w:p w14:paraId="7B6115C6" w14:textId="77777777" w:rsidR="00111EC7" w:rsidRDefault="00111EC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różnicowanie ludzi ze względu na płeć jest dyskryminacją? </w:t>
            </w:r>
          </w:p>
          <w:p w14:paraId="568D4257" w14:textId="77777777" w:rsidR="00111EC7" w:rsidRDefault="00111EC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wcześniejszy wiek emerytalny kobiet powoduje, że pobierają one mniejsze emerytury? </w:t>
            </w:r>
          </w:p>
          <w:p w14:paraId="0436F5BA" w14:textId="2A046B8D" w:rsidR="00111EC7" w:rsidRDefault="00111EC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inny wiek emerytalny może być krzywdzący</w:t>
            </w:r>
            <w:r w:rsidR="009E38CE">
              <w:rPr>
                <w:rFonts w:ascii="Arial Narrow" w:hAnsi="Arial Narrow"/>
              </w:rPr>
              <w:t xml:space="preserve"> zarówno</w:t>
            </w:r>
            <w:r>
              <w:rPr>
                <w:rFonts w:ascii="Arial Narrow" w:hAnsi="Arial Narrow"/>
              </w:rPr>
              <w:t xml:space="preserve"> dla kobiet</w:t>
            </w:r>
            <w:r w:rsidR="009E38CE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jak i dla mężczyzn?</w:t>
            </w:r>
          </w:p>
          <w:p w14:paraId="4B7D862F" w14:textId="069ED306" w:rsidR="00111EC7" w:rsidRDefault="00111EC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ze względu na starzejące się społeczeństwo i brak nowych rąk do pracy gospodarka może pozwolić sobie na to</w:t>
            </w:r>
            <w:r w:rsidR="009E38CE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aby pewne grupy pracowników były uprzywilejowane i kończyły pracę wcześniej?</w:t>
            </w:r>
          </w:p>
          <w:p w14:paraId="299199F5" w14:textId="0B2339E1" w:rsidR="00111EC7" w:rsidRDefault="00111EC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przejście na wcześniejsze emerytury jest obciążające dla gospodarki? Czy dlatego państwo musi pozyskać dodatkowe fundusze od osób pracujących</w:t>
            </w:r>
            <w:r w:rsidR="009E38CE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9E38CE">
              <w:rPr>
                <w:rFonts w:ascii="Arial Narrow" w:hAnsi="Arial Narrow"/>
              </w:rPr>
              <w:t>dlatego</w:t>
            </w:r>
            <w:r>
              <w:rPr>
                <w:rFonts w:ascii="Arial Narrow" w:hAnsi="Arial Narrow"/>
              </w:rPr>
              <w:t xml:space="preserve"> koszty pracy są wyższe?</w:t>
            </w:r>
          </w:p>
          <w:p w14:paraId="51CC2086" w14:textId="057E03B6" w:rsidR="00111EC7" w:rsidRDefault="00111EC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osoby pracujące dłużej wykazują się lepszym stanem zdrowia? Czy dlatego nie pow</w:t>
            </w:r>
            <w:r w:rsidR="009E38CE">
              <w:rPr>
                <w:rFonts w:ascii="Arial Narrow" w:hAnsi="Arial Narrow"/>
              </w:rPr>
              <w:t>inno się</w:t>
            </w:r>
            <w:r>
              <w:rPr>
                <w:rFonts w:ascii="Arial Narrow" w:hAnsi="Arial Narrow"/>
              </w:rPr>
              <w:t xml:space="preserve"> aktywizować zawodowo wszystkich pracowników jak najdłużej się da?</w:t>
            </w:r>
          </w:p>
          <w:p w14:paraId="1F088A53" w14:textId="71E01AFE" w:rsidR="00111EC7" w:rsidRDefault="00111EC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kobiety chętnie kształcą się na studiach? Jeśli tak</w:t>
            </w:r>
            <w:r w:rsidR="00F64ED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to czy jest racjonalne</w:t>
            </w:r>
            <w:r w:rsidR="009E38CE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aby osoby dobrze wykształcone, których trud kształcenia poniósł podatnik, wysyłać na wcześniejszą emeryturę? </w:t>
            </w:r>
          </w:p>
          <w:p w14:paraId="25AF5D3C" w14:textId="77777777" w:rsidR="00111EC7" w:rsidRDefault="00111EC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jakich krajach europejskich wiek emerytalny kobiet i mężczyzn jest równy?</w:t>
            </w:r>
          </w:p>
          <w:p w14:paraId="53987A6C" w14:textId="0603DB6C" w:rsidR="00111EC7" w:rsidRDefault="00111EC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kobiety, które </w:t>
            </w:r>
            <w:r w:rsidR="009E38CE">
              <w:rPr>
                <w:rFonts w:ascii="Arial Narrow" w:hAnsi="Arial Narrow"/>
              </w:rPr>
              <w:t>obecnie</w:t>
            </w:r>
            <w:r>
              <w:rPr>
                <w:rFonts w:ascii="Arial Narrow" w:hAnsi="Arial Narrow"/>
              </w:rPr>
              <w:t xml:space="preserve"> chcą mieć niższy wiek emerytalny są wstanie dziś poczuć konsekwencje tych decyzji tj.: niskie emerytury? </w:t>
            </w:r>
          </w:p>
          <w:p w14:paraId="2DF8EF60" w14:textId="77777777" w:rsidR="00111EC7" w:rsidRDefault="00111EC7" w:rsidP="00111EC7">
            <w:pPr>
              <w:jc w:val="both"/>
              <w:rPr>
                <w:rFonts w:ascii="Arial Narrow" w:hAnsi="Arial Narrow"/>
              </w:rPr>
            </w:pPr>
          </w:p>
          <w:p w14:paraId="4203FABC" w14:textId="77777777" w:rsidR="00111EC7" w:rsidRDefault="00111EC7" w:rsidP="00111EC7">
            <w:pPr>
              <w:jc w:val="both"/>
              <w:rPr>
                <w:rFonts w:ascii="Arial Narrow" w:hAnsi="Arial Narrow"/>
              </w:rPr>
            </w:pPr>
          </w:p>
          <w:p w14:paraId="71331E67" w14:textId="77777777" w:rsidR="00111EC7" w:rsidRPr="00080E89" w:rsidRDefault="00111EC7" w:rsidP="00111EC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94" w:type="pct"/>
          </w:tcPr>
          <w:p w14:paraId="1679CE07" w14:textId="77777777" w:rsidR="00111EC7" w:rsidRDefault="00111EC7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kobiety mają większe obciążenia pracą ze względu na łączenie obowiązków domowych z pracą zawodową?</w:t>
            </w:r>
          </w:p>
          <w:p w14:paraId="59E196FE" w14:textId="610BBE68" w:rsidR="00111EC7" w:rsidRDefault="00111EC7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kobiety mocniej niż mężczyźni angażują się w wychowanie dzie</w:t>
            </w:r>
            <w:r w:rsidR="00F64ED3">
              <w:rPr>
                <w:rFonts w:ascii="Arial Narrow" w:hAnsi="Arial Narrow"/>
              </w:rPr>
              <w:t>ci</w:t>
            </w:r>
            <w:r>
              <w:rPr>
                <w:rFonts w:ascii="Arial Narrow" w:hAnsi="Arial Narrow"/>
              </w:rPr>
              <w:t xml:space="preserve"> i opiekę nad osobami starszymi? Czy będą</w:t>
            </w:r>
            <w:r w:rsidR="00F64ED3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 aktywnymi zawodowo miałyby czas dla wnuków?</w:t>
            </w:r>
          </w:p>
          <w:p w14:paraId="3E6A6DCF" w14:textId="77777777" w:rsidR="00111EC7" w:rsidRDefault="00111EC7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kobiety wykazują się takimi samymi co mężczyźni parametrami fizycznymi? </w:t>
            </w:r>
          </w:p>
          <w:p w14:paraId="14036862" w14:textId="05D1DEB6" w:rsidR="00111EC7" w:rsidRDefault="00111EC7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kobiety zarabiają</w:t>
            </w:r>
            <w:r w:rsidR="00F64ED3">
              <w:rPr>
                <w:rFonts w:ascii="Arial Narrow" w:hAnsi="Arial Narrow"/>
              </w:rPr>
              <w:t xml:space="preserve"> na tych samych stanowiskach</w:t>
            </w:r>
            <w:r>
              <w:rPr>
                <w:rFonts w:ascii="Arial Narrow" w:hAnsi="Arial Narrow"/>
              </w:rPr>
              <w:t xml:space="preserve"> równie dobrze co mężczyźni? Czy osoba zarabiające mniej ma taką samą motywację kontynuowania słabo płatnej pracy co pracownicy dobrze zarabiający?</w:t>
            </w:r>
          </w:p>
          <w:p w14:paraId="61C82455" w14:textId="2F83E475" w:rsidR="00111EC7" w:rsidRDefault="00111EC7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należy zmieniać tradycje? W wielu krajach wiek emerytalny kobiet i mężczyzn jest różny? Czy powinno się </w:t>
            </w:r>
            <w:r w:rsidR="00F64ED3">
              <w:rPr>
                <w:rFonts w:ascii="Arial Narrow" w:hAnsi="Arial Narrow"/>
              </w:rPr>
              <w:t>zmienić</w:t>
            </w:r>
            <w:r>
              <w:rPr>
                <w:rFonts w:ascii="Arial Narrow" w:hAnsi="Arial Narrow"/>
              </w:rPr>
              <w:t xml:space="preserve"> zasady w trakcie </w:t>
            </w:r>
            <w:r w:rsidR="00F64ED3">
              <w:rPr>
                <w:rFonts w:ascii="Arial Narrow" w:hAnsi="Arial Narrow"/>
              </w:rPr>
              <w:t>gry</w:t>
            </w:r>
            <w:r>
              <w:rPr>
                <w:rFonts w:ascii="Arial Narrow" w:hAnsi="Arial Narrow"/>
              </w:rPr>
              <w:t>?</w:t>
            </w:r>
          </w:p>
          <w:p w14:paraId="5626BB93" w14:textId="63989021" w:rsidR="00111EC7" w:rsidRDefault="00111EC7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wcześniejsze przejście na emeryturę kobiet umożliwia zatrudnienie osób dopiero wchodzących na rynek pracy?</w:t>
            </w:r>
          </w:p>
          <w:p w14:paraId="6EDE3813" w14:textId="5B6FA782" w:rsidR="00802CE7" w:rsidRDefault="00802CE7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aktywność zawodowa jest czasochłonna</w:t>
            </w:r>
            <w:r w:rsidR="0050295E">
              <w:rPr>
                <w:rFonts w:ascii="Arial Narrow" w:hAnsi="Arial Narrow"/>
              </w:rPr>
              <w:t xml:space="preserve">? Czy pracując w tym samym czasie można </w:t>
            </w:r>
            <w:r w:rsidR="00F64ED3">
              <w:rPr>
                <w:rFonts w:ascii="Arial Narrow" w:hAnsi="Arial Narrow"/>
              </w:rPr>
              <w:t>rozwijać</w:t>
            </w:r>
            <w:r w:rsidR="0050295E">
              <w:rPr>
                <w:rFonts w:ascii="Arial Narrow" w:hAnsi="Arial Narrow"/>
              </w:rPr>
              <w:t xml:space="preserve"> pasje i własn</w:t>
            </w:r>
            <w:r w:rsidR="00F64ED3">
              <w:rPr>
                <w:rFonts w:ascii="Arial Narrow" w:hAnsi="Arial Narrow"/>
              </w:rPr>
              <w:t>e</w:t>
            </w:r>
            <w:r w:rsidR="0050295E">
              <w:rPr>
                <w:rFonts w:ascii="Arial Narrow" w:hAnsi="Arial Narrow"/>
              </w:rPr>
              <w:t xml:space="preserve"> zainteresowa</w:t>
            </w:r>
            <w:r w:rsidR="00F64ED3">
              <w:rPr>
                <w:rFonts w:ascii="Arial Narrow" w:hAnsi="Arial Narrow"/>
              </w:rPr>
              <w:t>nia</w:t>
            </w:r>
            <w:r w:rsidR="0050295E">
              <w:rPr>
                <w:rFonts w:ascii="Arial Narrow" w:hAnsi="Arial Narrow"/>
              </w:rPr>
              <w:t>?</w:t>
            </w:r>
          </w:p>
          <w:p w14:paraId="131F132E" w14:textId="0E9C0282" w:rsidR="0050295E" w:rsidRDefault="0050295E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dłuższy wiek emerytalny kobiet może zagrażać tradycyjnej, wielopokoleniowej strukturze rodziny, </w:t>
            </w:r>
            <w:r w:rsidR="002B7DAA">
              <w:rPr>
                <w:rFonts w:ascii="Arial Narrow" w:hAnsi="Arial Narrow"/>
              </w:rPr>
              <w:t xml:space="preserve">w której </w:t>
            </w:r>
            <w:r>
              <w:rPr>
                <w:rFonts w:ascii="Arial Narrow" w:hAnsi="Arial Narrow"/>
              </w:rPr>
              <w:t>aktywną rolę odgrywa</w:t>
            </w:r>
            <w:r w:rsidR="002B7DAA">
              <w:rPr>
                <w:rFonts w:ascii="Arial Narrow" w:hAnsi="Arial Narrow"/>
              </w:rPr>
              <w:t xml:space="preserve">ją dziadkowie </w:t>
            </w:r>
            <w:r>
              <w:rPr>
                <w:rFonts w:ascii="Arial Narrow" w:hAnsi="Arial Narrow"/>
              </w:rPr>
              <w:t>opiekując</w:t>
            </w:r>
            <w:r w:rsidR="002B7DAA">
              <w:rPr>
                <w:rFonts w:ascii="Arial Narrow" w:hAnsi="Arial Narrow"/>
              </w:rPr>
              <w:t>y</w:t>
            </w:r>
            <w:r>
              <w:rPr>
                <w:rFonts w:ascii="Arial Narrow" w:hAnsi="Arial Narrow"/>
              </w:rPr>
              <w:t xml:space="preserve"> się wnukami? </w:t>
            </w:r>
          </w:p>
          <w:p w14:paraId="7EFF4F29" w14:textId="1218F5AB" w:rsidR="009E5271" w:rsidRDefault="009E5271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tylko praca i zarobki dają satysfakcję z życia? Czy mówią</w:t>
            </w:r>
            <w:r w:rsidR="002B7DAA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 o wartości życia ludzkiego zawsze musimy sprowadzać go do produktywności? </w:t>
            </w:r>
          </w:p>
          <w:p w14:paraId="7608AEC8" w14:textId="7C54F40C" w:rsidR="00111EC7" w:rsidRPr="00080E89" w:rsidRDefault="00111EC7" w:rsidP="00111EC7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00FC750D" w14:textId="263AD9F7" w:rsidR="002E391C" w:rsidRPr="00080E89" w:rsidRDefault="002E391C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Podsumowanie debaty przez nauczyciela, wskazanie na moc</w:t>
      </w:r>
      <w:r w:rsidR="007549AA">
        <w:rPr>
          <w:rFonts w:ascii="Arial Narrow" w:hAnsi="Arial Narrow"/>
        </w:rPr>
        <w:t>n</w:t>
      </w:r>
      <w:r w:rsidRPr="00080E89">
        <w:rPr>
          <w:rFonts w:ascii="Arial Narrow" w:hAnsi="Arial Narrow"/>
        </w:rPr>
        <w:t>e jej elementy. Wystawienie ocen najbardziej</w:t>
      </w:r>
      <w:r w:rsidR="007549AA">
        <w:rPr>
          <w:rFonts w:ascii="Arial Narrow" w:hAnsi="Arial Narrow"/>
        </w:rPr>
        <w:t xml:space="preserve"> aktywnym</w:t>
      </w:r>
      <w:r w:rsidRPr="00080E89">
        <w:rPr>
          <w:rFonts w:ascii="Arial Narrow" w:hAnsi="Arial Narrow"/>
        </w:rPr>
        <w:t xml:space="preserve"> uczniom</w:t>
      </w:r>
      <w:r w:rsidR="00B4757D" w:rsidRPr="00080E89">
        <w:rPr>
          <w:rFonts w:ascii="Arial Narrow" w:hAnsi="Arial Narrow"/>
        </w:rPr>
        <w:t xml:space="preserve"> –</w:t>
      </w:r>
      <w:r w:rsidRPr="00080E89">
        <w:rPr>
          <w:rFonts w:ascii="Arial Narrow" w:hAnsi="Arial Narrow"/>
        </w:rPr>
        <w:t xml:space="preserve"> 5 </w:t>
      </w:r>
      <w:r w:rsidR="00B4757D" w:rsidRPr="00080E89">
        <w:rPr>
          <w:rFonts w:ascii="Arial Narrow" w:hAnsi="Arial Narrow"/>
        </w:rPr>
        <w:t>–</w:t>
      </w:r>
      <w:r w:rsidRPr="00080E89">
        <w:rPr>
          <w:rFonts w:ascii="Arial Narrow" w:hAnsi="Arial Narrow"/>
        </w:rPr>
        <w:t xml:space="preserve"> 10 min.</w:t>
      </w:r>
    </w:p>
    <w:p w14:paraId="2D72C487" w14:textId="1E83F5CD" w:rsidR="00080E89" w:rsidRPr="00080E89" w:rsidRDefault="00080E89" w:rsidP="00080E89">
      <w:pPr>
        <w:ind w:left="360"/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Wytyczne i wskazówki w zakresie realizacji debaty w procesie dydaktycznym znajdują się w: </w:t>
      </w:r>
      <w:r w:rsidRPr="00080E89">
        <w:rPr>
          <w:rFonts w:ascii="Arial Narrow" w:hAnsi="Arial Narrow"/>
          <w:i/>
          <w:iCs/>
        </w:rPr>
        <w:t>Zaleceniach  ogóln</w:t>
      </w:r>
      <w:r w:rsidR="007549AA">
        <w:rPr>
          <w:rFonts w:ascii="Arial Narrow" w:hAnsi="Arial Narrow"/>
          <w:i/>
          <w:iCs/>
        </w:rPr>
        <w:t>ych</w:t>
      </w:r>
      <w:r w:rsidRPr="00080E89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080E89">
        <w:rPr>
          <w:rFonts w:ascii="Arial Narrow" w:hAnsi="Arial Narrow"/>
        </w:rPr>
        <w:t xml:space="preserve">. </w:t>
      </w:r>
    </w:p>
    <w:p w14:paraId="367138E9" w14:textId="77777777" w:rsidR="002E391C" w:rsidRPr="00080E89" w:rsidRDefault="002E391C" w:rsidP="00C12A74">
      <w:pPr>
        <w:ind w:left="360"/>
        <w:jc w:val="both"/>
        <w:rPr>
          <w:rFonts w:ascii="Arial Narrow" w:hAnsi="Arial Narrow"/>
        </w:rPr>
      </w:pPr>
    </w:p>
    <w:p w14:paraId="0FC14A53" w14:textId="47796FF2" w:rsidR="006B3B4F" w:rsidRPr="00080E89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Zestaw pytań d</w:t>
      </w:r>
      <w:r w:rsidR="00FF2CA1" w:rsidRPr="00080E89">
        <w:rPr>
          <w:rFonts w:ascii="Arial Narrow" w:hAnsi="Arial Narrow"/>
        </w:rPr>
        <w:t>la</w:t>
      </w:r>
      <w:r w:rsidRPr="00080E89">
        <w:rPr>
          <w:rFonts w:ascii="Arial Narrow" w:hAnsi="Arial Narrow"/>
        </w:rPr>
        <w:t xml:space="preserve"> uczniów</w:t>
      </w:r>
      <w:r w:rsidR="00FF2CA1" w:rsidRPr="00080E89">
        <w:rPr>
          <w:rFonts w:ascii="Arial Narrow" w:hAnsi="Arial Narrow"/>
        </w:rPr>
        <w:t>.</w:t>
      </w:r>
    </w:p>
    <w:p w14:paraId="68100ABE" w14:textId="53843815" w:rsidR="00FF2CA1" w:rsidRDefault="00FF2CA1" w:rsidP="00FF2CA1">
      <w:pPr>
        <w:pStyle w:val="Akapitzlist"/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Nauczyciel powinien rozdać pytania uczniom na etapie przygotowania do debaty</w:t>
      </w:r>
      <w:r w:rsidR="00EF6C49" w:rsidRPr="00080E89">
        <w:rPr>
          <w:rFonts w:ascii="Arial Narrow" w:hAnsi="Arial Narrow"/>
        </w:rPr>
        <w:t xml:space="preserve">. </w:t>
      </w:r>
    </w:p>
    <w:p w14:paraId="12685D17" w14:textId="77777777" w:rsidR="00080E89" w:rsidRPr="00080E89" w:rsidRDefault="00080E89" w:rsidP="00FF2CA1">
      <w:pPr>
        <w:pStyle w:val="Akapitzlist"/>
        <w:jc w:val="both"/>
        <w:rPr>
          <w:rFonts w:ascii="Arial Narrow" w:hAnsi="Arial Narrow"/>
        </w:rPr>
      </w:pPr>
    </w:p>
    <w:p w14:paraId="79843B83" w14:textId="77777777" w:rsidR="00FF2CA1" w:rsidRPr="00080E89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C3A9D35" w14:textId="77777777" w:rsidR="002E391C" w:rsidRPr="00080E89" w:rsidRDefault="002E391C" w:rsidP="00C12A74">
      <w:pPr>
        <w:pStyle w:val="Akapitzlist"/>
        <w:jc w:val="both"/>
        <w:rPr>
          <w:rFonts w:ascii="Arial Narrow" w:hAnsi="Arial Narrow"/>
        </w:rPr>
      </w:pPr>
    </w:p>
    <w:p w14:paraId="41CD7089" w14:textId="524C86C6" w:rsidR="00CB0477" w:rsidRPr="00080E89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Treści dla nauczycieli</w:t>
      </w:r>
    </w:p>
    <w:p w14:paraId="2CFC6D61" w14:textId="431999AE" w:rsidR="00080E89" w:rsidRPr="00080E89" w:rsidRDefault="00080E89" w:rsidP="00080E89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>Wybrane argumenty</w:t>
      </w:r>
      <w:r w:rsidR="000D60E8">
        <w:rPr>
          <w:rFonts w:ascii="Arial Narrow" w:hAnsi="Arial Narrow"/>
        </w:rPr>
        <w:t>,</w:t>
      </w:r>
      <w:r w:rsidRPr="00080E89">
        <w:rPr>
          <w:rFonts w:ascii="Arial Narrow" w:hAnsi="Arial Narrow"/>
        </w:rPr>
        <w:t xml:space="preserve"> jakie mogą być wykorzystanie w debacie. Ewentualne przekazanie argumentacji uczniom powinno obywać się w oparciu o zasady</w:t>
      </w:r>
      <w:r w:rsidR="000D60E8">
        <w:rPr>
          <w:rFonts w:ascii="Arial Narrow" w:hAnsi="Arial Narrow"/>
        </w:rPr>
        <w:t>,</w:t>
      </w:r>
      <w:r w:rsidRPr="00080E89">
        <w:rPr>
          <w:rFonts w:ascii="Arial Narrow" w:hAnsi="Arial Narrow"/>
        </w:rPr>
        <w:t xml:space="preserve"> jakie zostały wyjaśnione w: </w:t>
      </w:r>
      <w:r w:rsidR="008D421D" w:rsidRPr="00AE7ACF">
        <w:rPr>
          <w:rFonts w:ascii="Arial Narrow" w:hAnsi="Arial Narrow"/>
          <w:i/>
          <w:iCs/>
        </w:rPr>
        <w:t>Zalecenia</w:t>
      </w:r>
      <w:r w:rsidR="008D421D">
        <w:rPr>
          <w:rFonts w:ascii="Arial Narrow" w:hAnsi="Arial Narrow"/>
          <w:i/>
          <w:iCs/>
        </w:rPr>
        <w:t>ch</w:t>
      </w:r>
      <w:r w:rsidR="008D421D" w:rsidRPr="00AE7ACF">
        <w:rPr>
          <w:rFonts w:ascii="Arial Narrow" w:hAnsi="Arial Narrow"/>
          <w:i/>
          <w:iCs/>
        </w:rPr>
        <w:t xml:space="preserve">  ogóln</w:t>
      </w:r>
      <w:r w:rsidR="008D421D">
        <w:rPr>
          <w:rFonts w:ascii="Arial Narrow" w:hAnsi="Arial Narrow"/>
          <w:i/>
          <w:iCs/>
        </w:rPr>
        <w:t>ych</w:t>
      </w:r>
      <w:r w:rsidR="008D421D" w:rsidRPr="00AE7ACF">
        <w:rPr>
          <w:rFonts w:ascii="Arial Narrow" w:hAnsi="Arial Narrow"/>
          <w:i/>
          <w:iCs/>
        </w:rPr>
        <w:t xml:space="preserve"> dla Nauczycieli  dotyczące realizacji debat z młodzieżą z zaburzeniami słuchu</w:t>
      </w:r>
      <w:r w:rsidR="008D421D">
        <w:rPr>
          <w:rFonts w:ascii="Arial Narrow" w:hAnsi="Arial Narrow"/>
          <w:i/>
          <w:iCs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080E89" w14:paraId="0DF186CE" w14:textId="77777777" w:rsidTr="00A77779">
        <w:tc>
          <w:tcPr>
            <w:tcW w:w="4204" w:type="dxa"/>
          </w:tcPr>
          <w:p w14:paraId="12546A6C" w14:textId="3FBEA52B" w:rsidR="00FF2CA1" w:rsidRPr="00080E89" w:rsidRDefault="00FF2CA1" w:rsidP="005D164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80E89">
              <w:rPr>
                <w:rFonts w:ascii="Arial Narrow" w:hAnsi="Arial Narrow"/>
                <w:b/>
                <w:bCs/>
              </w:rPr>
              <w:t xml:space="preserve">Argumenty </w:t>
            </w:r>
            <w:r w:rsidR="008D421D" w:rsidRPr="00080E89">
              <w:rPr>
                <w:rFonts w:ascii="Arial Narrow" w:hAnsi="Arial Narrow"/>
                <w:b/>
                <w:bCs/>
              </w:rPr>
              <w:t xml:space="preserve">zwolenników </w:t>
            </w:r>
            <w:r w:rsidR="009E38CE">
              <w:rPr>
                <w:rFonts w:ascii="Arial Narrow" w:hAnsi="Arial Narrow"/>
                <w:b/>
                <w:bCs/>
              </w:rPr>
              <w:t>jednakowego</w:t>
            </w:r>
            <w:r w:rsidR="008D421D">
              <w:rPr>
                <w:rFonts w:ascii="Arial Narrow" w:hAnsi="Arial Narrow"/>
                <w:b/>
                <w:bCs/>
              </w:rPr>
              <w:t xml:space="preserve"> wieku emerytalnego</w:t>
            </w:r>
            <w:r w:rsidR="008D421D">
              <w:t xml:space="preserve"> </w:t>
            </w:r>
            <w:r w:rsidR="008D421D" w:rsidRPr="008D421D">
              <w:rPr>
                <w:rFonts w:ascii="Arial Narrow" w:hAnsi="Arial Narrow"/>
                <w:b/>
                <w:bCs/>
              </w:rPr>
              <w:t>kobiet i mężczyzn</w:t>
            </w:r>
          </w:p>
        </w:tc>
        <w:tc>
          <w:tcPr>
            <w:tcW w:w="4138" w:type="dxa"/>
          </w:tcPr>
          <w:p w14:paraId="4B837A24" w14:textId="086D4656" w:rsidR="00FF2CA1" w:rsidRPr="00080E89" w:rsidRDefault="00FF2CA1" w:rsidP="005D164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80E89">
              <w:rPr>
                <w:rFonts w:ascii="Arial Narrow" w:hAnsi="Arial Narrow"/>
                <w:b/>
                <w:bCs/>
              </w:rPr>
              <w:t xml:space="preserve">Argumenty </w:t>
            </w:r>
            <w:r w:rsidR="008D421D" w:rsidRPr="00080E89">
              <w:rPr>
                <w:rFonts w:ascii="Arial Narrow" w:hAnsi="Arial Narrow"/>
                <w:b/>
                <w:bCs/>
              </w:rPr>
              <w:t xml:space="preserve">dla zwolenników </w:t>
            </w:r>
            <w:r w:rsidR="008D421D">
              <w:rPr>
                <w:rFonts w:ascii="Arial Narrow" w:hAnsi="Arial Narrow"/>
                <w:b/>
                <w:bCs/>
              </w:rPr>
              <w:t xml:space="preserve">zróżnicowania wieku emerytalnego </w:t>
            </w:r>
            <w:r w:rsidR="008D421D" w:rsidRPr="008D421D">
              <w:rPr>
                <w:rFonts w:ascii="Arial Narrow" w:hAnsi="Arial Narrow"/>
                <w:b/>
                <w:bCs/>
              </w:rPr>
              <w:t>kobiet i mężczyzn</w:t>
            </w:r>
          </w:p>
        </w:tc>
      </w:tr>
      <w:tr w:rsidR="00A77779" w:rsidRPr="00080E89" w14:paraId="0D8F5CD2" w14:textId="77777777" w:rsidTr="009A7BD6">
        <w:trPr>
          <w:trHeight w:val="850"/>
        </w:trPr>
        <w:tc>
          <w:tcPr>
            <w:tcW w:w="4204" w:type="dxa"/>
          </w:tcPr>
          <w:p w14:paraId="00BCBC83" w14:textId="77777777" w:rsidR="00802CE7" w:rsidRDefault="00802CE7" w:rsidP="00F0675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F0675B">
              <w:rPr>
                <w:rFonts w:ascii="Arial Narrow" w:hAnsi="Arial Narrow"/>
              </w:rPr>
              <w:t>óżnicowanie</w:t>
            </w:r>
            <w:r w:rsidR="00111EC7">
              <w:rPr>
                <w:rFonts w:ascii="Arial Narrow" w:hAnsi="Arial Narrow"/>
              </w:rPr>
              <w:t xml:space="preserve"> ludzi</w:t>
            </w:r>
            <w:r w:rsidR="00F0675B">
              <w:rPr>
                <w:rFonts w:ascii="Arial Narrow" w:hAnsi="Arial Narrow"/>
              </w:rPr>
              <w:t xml:space="preserve"> ze względu na płeć jest dyskryminacją</w:t>
            </w:r>
            <w:r>
              <w:rPr>
                <w:rFonts w:ascii="Arial Narrow" w:hAnsi="Arial Narrow"/>
              </w:rPr>
              <w:t>.</w:t>
            </w:r>
          </w:p>
          <w:p w14:paraId="26BF5F20" w14:textId="2EB4A520" w:rsidR="00F0675B" w:rsidRDefault="00802CE7" w:rsidP="00F0675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F0675B">
              <w:rPr>
                <w:rFonts w:ascii="Arial Narrow" w:hAnsi="Arial Narrow"/>
              </w:rPr>
              <w:t xml:space="preserve">cześniejszy wiek emerytalny kobiet powoduje, że pobierają one </w:t>
            </w:r>
            <w:r w:rsidR="0064377B">
              <w:rPr>
                <w:rFonts w:ascii="Arial Narrow" w:hAnsi="Arial Narrow"/>
              </w:rPr>
              <w:t>niższe</w:t>
            </w:r>
            <w:r w:rsidR="00F0675B">
              <w:rPr>
                <w:rFonts w:ascii="Arial Narrow" w:hAnsi="Arial Narrow"/>
              </w:rPr>
              <w:t xml:space="preserve"> emerytury</w:t>
            </w:r>
            <w:r>
              <w:rPr>
                <w:rFonts w:ascii="Arial Narrow" w:hAnsi="Arial Narrow"/>
              </w:rPr>
              <w:t xml:space="preserve"> niż mężczyźni.</w:t>
            </w:r>
            <w:r w:rsidR="00F0675B">
              <w:rPr>
                <w:rFonts w:ascii="Arial Narrow" w:hAnsi="Arial Narrow"/>
              </w:rPr>
              <w:t xml:space="preserve"> </w:t>
            </w:r>
          </w:p>
          <w:p w14:paraId="299318E6" w14:textId="6AE2D9A3" w:rsidR="00BC7B8D" w:rsidRDefault="00802CE7" w:rsidP="00F0675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Zróżnicowanie</w:t>
            </w:r>
            <w:r w:rsidR="00BC7B8D">
              <w:rPr>
                <w:rFonts w:ascii="Arial Narrow" w:hAnsi="Arial Narrow"/>
              </w:rPr>
              <w:t xml:space="preserve"> wiek</w:t>
            </w:r>
            <w:r>
              <w:rPr>
                <w:rFonts w:ascii="Arial Narrow" w:hAnsi="Arial Narrow"/>
              </w:rPr>
              <w:t>u</w:t>
            </w:r>
            <w:r w:rsidR="00BC7B8D">
              <w:rPr>
                <w:rFonts w:ascii="Arial Narrow" w:hAnsi="Arial Narrow"/>
              </w:rPr>
              <w:t xml:space="preserve"> emerytaln</w:t>
            </w:r>
            <w:r>
              <w:rPr>
                <w:rFonts w:ascii="Arial Narrow" w:hAnsi="Arial Narrow"/>
              </w:rPr>
              <w:t xml:space="preserve">ego </w:t>
            </w:r>
            <w:r w:rsidR="00BC7B8D">
              <w:rPr>
                <w:rFonts w:ascii="Arial Narrow" w:hAnsi="Arial Narrow"/>
              </w:rPr>
              <w:t>może być krzywdząc</w:t>
            </w:r>
            <w:r>
              <w:rPr>
                <w:rFonts w:ascii="Arial Narrow" w:hAnsi="Arial Narrow"/>
              </w:rPr>
              <w:t>e zarówno</w:t>
            </w:r>
            <w:r w:rsidR="00BC7B8D">
              <w:rPr>
                <w:rFonts w:ascii="Arial Narrow" w:hAnsi="Arial Narrow"/>
              </w:rPr>
              <w:t xml:space="preserve"> dla kobiet jak i dla mężczyzn</w:t>
            </w:r>
            <w:r>
              <w:rPr>
                <w:rFonts w:ascii="Arial Narrow" w:hAnsi="Arial Narrow"/>
              </w:rPr>
              <w:t>.</w:t>
            </w:r>
          </w:p>
          <w:p w14:paraId="3E09B1BE" w14:textId="14B4EBCE" w:rsidR="00802CE7" w:rsidRPr="00802CE7" w:rsidRDefault="00802CE7" w:rsidP="00802C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Sugestia zrównania wieku emerytalnego kobiet i mężczyzn wynika m.in. ze z</w:t>
            </w:r>
            <w:r w:rsidRPr="00802CE7">
              <w:rPr>
                <w:rFonts w:ascii="Arial Narrow" w:hAnsi="Arial Narrow"/>
              </w:rPr>
              <w:t>jawisk demograficznych</w:t>
            </w:r>
            <w:r>
              <w:rPr>
                <w:rFonts w:ascii="Arial Narrow" w:hAnsi="Arial Narrow"/>
              </w:rPr>
              <w:t>, społecznych i ekonomicznych tj.</w:t>
            </w:r>
            <w:r w:rsidRPr="00802CE7">
              <w:rPr>
                <w:rFonts w:ascii="Arial Narrow" w:hAnsi="Arial Narrow"/>
              </w:rPr>
              <w:t>: wydłużan</w:t>
            </w:r>
            <w:r>
              <w:rPr>
                <w:rFonts w:ascii="Arial Narrow" w:hAnsi="Arial Narrow"/>
              </w:rPr>
              <w:t>ie</w:t>
            </w:r>
            <w:r w:rsidRPr="00802CE7">
              <w:rPr>
                <w:rFonts w:ascii="Arial Narrow" w:hAnsi="Arial Narrow"/>
              </w:rPr>
              <w:t xml:space="preserve"> się</w:t>
            </w:r>
            <w:r>
              <w:rPr>
                <w:rFonts w:ascii="Arial Narrow" w:hAnsi="Arial Narrow"/>
              </w:rPr>
              <w:t xml:space="preserve"> </w:t>
            </w:r>
            <w:r w:rsidRPr="00802CE7">
              <w:rPr>
                <w:rFonts w:ascii="Arial Narrow" w:hAnsi="Arial Narrow"/>
              </w:rPr>
              <w:t>życia</w:t>
            </w:r>
            <w:r>
              <w:rPr>
                <w:rFonts w:ascii="Arial Narrow" w:hAnsi="Arial Narrow"/>
              </w:rPr>
              <w:t xml:space="preserve"> ludzi</w:t>
            </w:r>
            <w:r w:rsidRPr="00802CE7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dłuższego</w:t>
            </w:r>
          </w:p>
          <w:p w14:paraId="14F4906E" w14:textId="43BB2FD2" w:rsidR="00802CE7" w:rsidRPr="00802CE7" w:rsidRDefault="00802CE7" w:rsidP="00802CE7">
            <w:pPr>
              <w:jc w:val="both"/>
              <w:rPr>
                <w:rFonts w:ascii="Arial Narrow" w:hAnsi="Arial Narrow"/>
              </w:rPr>
            </w:pPr>
            <w:r w:rsidRPr="00802CE7">
              <w:rPr>
                <w:rFonts w:ascii="Arial Narrow" w:hAnsi="Arial Narrow"/>
              </w:rPr>
              <w:t>przeciętnego życia kobiet niż mężczyzn,</w:t>
            </w:r>
          </w:p>
          <w:p w14:paraId="5262B0C3" w14:textId="5712D20D" w:rsidR="00802CE7" w:rsidRDefault="00802CE7" w:rsidP="00802CE7">
            <w:pPr>
              <w:jc w:val="both"/>
              <w:rPr>
                <w:rFonts w:ascii="Arial Narrow" w:hAnsi="Arial Narrow"/>
              </w:rPr>
            </w:pPr>
            <w:r w:rsidRPr="00802CE7">
              <w:rPr>
                <w:rFonts w:ascii="Arial Narrow" w:hAnsi="Arial Narrow"/>
              </w:rPr>
              <w:t xml:space="preserve">poprawy stanu zdrowia </w:t>
            </w:r>
            <w:r>
              <w:rPr>
                <w:rFonts w:ascii="Arial Narrow" w:hAnsi="Arial Narrow"/>
              </w:rPr>
              <w:t>ludności</w:t>
            </w:r>
            <w:r w:rsidRPr="00802CE7">
              <w:rPr>
                <w:rFonts w:ascii="Arial Narrow" w:hAnsi="Arial Narrow"/>
              </w:rPr>
              <w:t>, spadku dzietności</w:t>
            </w:r>
            <w:r>
              <w:rPr>
                <w:rFonts w:ascii="Arial Narrow" w:hAnsi="Arial Narrow"/>
              </w:rPr>
              <w:t>.</w:t>
            </w:r>
          </w:p>
          <w:p w14:paraId="3B1CA89B" w14:textId="19D554E7" w:rsidR="00497E39" w:rsidRDefault="00802CE7" w:rsidP="00F0675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497E39">
              <w:rPr>
                <w:rFonts w:ascii="Arial Narrow" w:hAnsi="Arial Narrow"/>
              </w:rPr>
              <w:t>rzejście na wcześniejsze emerytury jest obciążające dla gospodarki</w:t>
            </w:r>
            <w:r>
              <w:rPr>
                <w:rFonts w:ascii="Arial Narrow" w:hAnsi="Arial Narrow"/>
              </w:rPr>
              <w:t>.</w:t>
            </w:r>
            <w:r w:rsidR="00497E3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Z </w:t>
            </w:r>
            <w:r w:rsidR="0064377B">
              <w:rPr>
                <w:rFonts w:ascii="Arial Narrow" w:hAnsi="Arial Narrow"/>
              </w:rPr>
              <w:t>tego</w:t>
            </w:r>
            <w:r>
              <w:rPr>
                <w:rFonts w:ascii="Arial Narrow" w:hAnsi="Arial Narrow"/>
              </w:rPr>
              <w:t xml:space="preserve"> powodu </w:t>
            </w:r>
            <w:r w:rsidR="00497E39">
              <w:rPr>
                <w:rFonts w:ascii="Arial Narrow" w:hAnsi="Arial Narrow"/>
              </w:rPr>
              <w:t xml:space="preserve"> państwo musi pozyskać dodatkowe fundusze od osób pracujących</w:t>
            </w:r>
            <w:r w:rsidR="0064377B">
              <w:rPr>
                <w:rFonts w:ascii="Arial Narrow" w:hAnsi="Arial Narrow"/>
              </w:rPr>
              <w:t>,</w:t>
            </w:r>
            <w:r w:rsidR="00497E39">
              <w:rPr>
                <w:rFonts w:ascii="Arial Narrow" w:hAnsi="Arial Narrow"/>
              </w:rPr>
              <w:t xml:space="preserve"> </w:t>
            </w:r>
            <w:r w:rsidR="0064377B">
              <w:rPr>
                <w:rFonts w:ascii="Arial Narrow" w:hAnsi="Arial Narrow"/>
              </w:rPr>
              <w:t>dlatego</w:t>
            </w:r>
            <w:r w:rsidR="00497E39">
              <w:rPr>
                <w:rFonts w:ascii="Arial Narrow" w:hAnsi="Arial Narrow"/>
              </w:rPr>
              <w:t xml:space="preserve"> to koszty pracy są wyższe</w:t>
            </w:r>
            <w:r>
              <w:rPr>
                <w:rFonts w:ascii="Arial Narrow" w:hAnsi="Arial Narrow"/>
              </w:rPr>
              <w:t>.</w:t>
            </w:r>
          </w:p>
          <w:p w14:paraId="4EEF344D" w14:textId="530D924C" w:rsidR="00111EC7" w:rsidRPr="00111EC7" w:rsidRDefault="00802CE7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="00497E39">
              <w:rPr>
                <w:rFonts w:ascii="Arial Narrow" w:hAnsi="Arial Narrow"/>
              </w:rPr>
              <w:t>soby pracujące dłużej wykazują się lepszym stanem zdrowia</w:t>
            </w:r>
            <w:r>
              <w:rPr>
                <w:rFonts w:ascii="Arial Narrow" w:hAnsi="Arial Narrow"/>
              </w:rPr>
              <w:t xml:space="preserve"> i długością życia.</w:t>
            </w:r>
            <w:r w:rsidR="00497E39">
              <w:rPr>
                <w:rFonts w:ascii="Arial Narrow" w:hAnsi="Arial Narrow"/>
              </w:rPr>
              <w:t xml:space="preserve"> </w:t>
            </w:r>
          </w:p>
          <w:p w14:paraId="2C5A6E81" w14:textId="1F4A09B6" w:rsidR="00975019" w:rsidRDefault="0064377B" w:rsidP="00111EC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Polsce o</w:t>
            </w:r>
            <w:r w:rsidR="00111EC7" w:rsidRPr="00111EC7">
              <w:rPr>
                <w:rFonts w:ascii="Arial Narrow" w:hAnsi="Arial Narrow"/>
              </w:rPr>
              <w:t xml:space="preserve">bserwuje się od wielu lat wzrost poziomu wykształcenia kobiet. </w:t>
            </w:r>
            <w:r w:rsidR="00111EC7">
              <w:rPr>
                <w:rFonts w:ascii="Arial Narrow" w:hAnsi="Arial Narrow"/>
              </w:rPr>
              <w:t>R</w:t>
            </w:r>
            <w:r w:rsidR="00975019">
              <w:rPr>
                <w:rFonts w:ascii="Arial Narrow" w:hAnsi="Arial Narrow"/>
              </w:rPr>
              <w:t>acjonalne</w:t>
            </w:r>
            <w:r w:rsidR="00111EC7">
              <w:rPr>
                <w:rFonts w:ascii="Arial Narrow" w:hAnsi="Arial Narrow"/>
              </w:rPr>
              <w:t xml:space="preserve"> jest</w:t>
            </w:r>
            <w:r w:rsidR="00975019">
              <w:rPr>
                <w:rFonts w:ascii="Arial Narrow" w:hAnsi="Arial Narrow"/>
              </w:rPr>
              <w:t xml:space="preserve"> aby osoby dobrze wykształcone, których trud kształcenia poniósł podat</w:t>
            </w:r>
            <w:r w:rsidR="00111EC7">
              <w:rPr>
                <w:rFonts w:ascii="Arial Narrow" w:hAnsi="Arial Narrow"/>
              </w:rPr>
              <w:t>nik,</w:t>
            </w:r>
            <w:r w:rsidR="00975019">
              <w:rPr>
                <w:rFonts w:ascii="Arial Narrow" w:hAnsi="Arial Narrow"/>
              </w:rPr>
              <w:t xml:space="preserve"> </w:t>
            </w:r>
            <w:r w:rsidR="00111EC7">
              <w:rPr>
                <w:rFonts w:ascii="Arial Narrow" w:hAnsi="Arial Narrow"/>
              </w:rPr>
              <w:t xml:space="preserve">pracowały dużej przez co wykorzystywały swoje kwalifikacje </w:t>
            </w:r>
            <w:r>
              <w:rPr>
                <w:rFonts w:ascii="Arial Narrow" w:hAnsi="Arial Narrow"/>
              </w:rPr>
              <w:t>oraz</w:t>
            </w:r>
            <w:r w:rsidR="00111EC7">
              <w:rPr>
                <w:rFonts w:ascii="Arial Narrow" w:hAnsi="Arial Narrow"/>
              </w:rPr>
              <w:t xml:space="preserve"> kompetencje dla dobra </w:t>
            </w:r>
            <w:r>
              <w:rPr>
                <w:rFonts w:ascii="Arial Narrow" w:hAnsi="Arial Narrow"/>
              </w:rPr>
              <w:t>społecznego</w:t>
            </w:r>
            <w:r w:rsidR="00111EC7">
              <w:rPr>
                <w:rFonts w:ascii="Arial Narrow" w:hAnsi="Arial Narrow"/>
              </w:rPr>
              <w:t xml:space="preserve">. </w:t>
            </w:r>
            <w:r w:rsidR="00975019">
              <w:rPr>
                <w:rFonts w:ascii="Arial Narrow" w:hAnsi="Arial Narrow"/>
              </w:rPr>
              <w:t xml:space="preserve"> </w:t>
            </w:r>
          </w:p>
          <w:p w14:paraId="62BE9A12" w14:textId="04F212F7" w:rsidR="00111EC7" w:rsidRDefault="00111EC7" w:rsidP="00802C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 </w:t>
            </w:r>
            <w:r w:rsidR="00802CE7">
              <w:rPr>
                <w:rFonts w:ascii="Arial Narrow" w:hAnsi="Arial Narrow"/>
              </w:rPr>
              <w:t>większości krajów UE wiek emerytalny</w:t>
            </w:r>
            <w:r w:rsidR="0064377B">
              <w:rPr>
                <w:rFonts w:ascii="Arial Narrow" w:hAnsi="Arial Narrow"/>
              </w:rPr>
              <w:t xml:space="preserve"> kobiet i mężczyzn</w:t>
            </w:r>
            <w:r w:rsidR="00802CE7">
              <w:rPr>
                <w:rFonts w:ascii="Arial Narrow" w:hAnsi="Arial Narrow"/>
              </w:rPr>
              <w:t xml:space="preserve"> jest zrównany. Jest tak np. w:  </w:t>
            </w:r>
            <w:r w:rsidR="00802CE7" w:rsidRPr="00802CE7">
              <w:rPr>
                <w:rFonts w:ascii="Arial Narrow" w:hAnsi="Arial Narrow"/>
              </w:rPr>
              <w:t>Dani</w:t>
            </w:r>
            <w:r w:rsidR="00802CE7">
              <w:rPr>
                <w:rFonts w:ascii="Arial Narrow" w:hAnsi="Arial Narrow"/>
              </w:rPr>
              <w:t>i</w:t>
            </w:r>
            <w:r w:rsidR="00802CE7" w:rsidRPr="00802CE7">
              <w:rPr>
                <w:rFonts w:ascii="Arial Narrow" w:hAnsi="Arial Narrow"/>
              </w:rPr>
              <w:t>, Niemc</w:t>
            </w:r>
            <w:r w:rsidR="00802CE7">
              <w:rPr>
                <w:rFonts w:ascii="Arial Narrow" w:hAnsi="Arial Narrow"/>
              </w:rPr>
              <w:t>zech</w:t>
            </w:r>
            <w:r w:rsidR="00802CE7" w:rsidRPr="00802CE7">
              <w:rPr>
                <w:rFonts w:ascii="Arial Narrow" w:hAnsi="Arial Narrow"/>
              </w:rPr>
              <w:t>, Luksemburg</w:t>
            </w:r>
            <w:r w:rsidR="00802CE7">
              <w:rPr>
                <w:rFonts w:ascii="Arial Narrow" w:hAnsi="Arial Narrow"/>
              </w:rPr>
              <w:t>u</w:t>
            </w:r>
            <w:r w:rsidR="00802CE7" w:rsidRPr="00802CE7">
              <w:rPr>
                <w:rFonts w:ascii="Arial Narrow" w:hAnsi="Arial Narrow"/>
              </w:rPr>
              <w:t>, Finlandi</w:t>
            </w:r>
            <w:r w:rsidR="00802CE7">
              <w:rPr>
                <w:rFonts w:ascii="Arial Narrow" w:hAnsi="Arial Narrow"/>
              </w:rPr>
              <w:t>i</w:t>
            </w:r>
            <w:r w:rsidR="00802CE7" w:rsidRPr="00802CE7">
              <w:rPr>
                <w:rFonts w:ascii="Arial Narrow" w:hAnsi="Arial Narrow"/>
              </w:rPr>
              <w:t>, Liechtenstein</w:t>
            </w:r>
            <w:r w:rsidR="00802CE7">
              <w:rPr>
                <w:rFonts w:ascii="Arial Narrow" w:hAnsi="Arial Narrow"/>
              </w:rPr>
              <w:t>u</w:t>
            </w:r>
            <w:r w:rsidR="00802CE7" w:rsidRPr="00802CE7">
              <w:rPr>
                <w:rFonts w:ascii="Arial Narrow" w:hAnsi="Arial Narrow"/>
              </w:rPr>
              <w:t>, Szwecj</w:t>
            </w:r>
            <w:r w:rsidR="00802CE7">
              <w:rPr>
                <w:rFonts w:ascii="Arial Narrow" w:hAnsi="Arial Narrow"/>
              </w:rPr>
              <w:t>i</w:t>
            </w:r>
            <w:r w:rsidR="00802CE7" w:rsidRPr="00802CE7">
              <w:rPr>
                <w:rFonts w:ascii="Arial Narrow" w:hAnsi="Arial Narrow"/>
              </w:rPr>
              <w:t>, Portugali</w:t>
            </w:r>
            <w:r w:rsidR="00802CE7">
              <w:rPr>
                <w:rFonts w:ascii="Arial Narrow" w:hAnsi="Arial Narrow"/>
              </w:rPr>
              <w:t>i</w:t>
            </w:r>
            <w:r w:rsidR="00802CE7" w:rsidRPr="00802CE7">
              <w:rPr>
                <w:rFonts w:ascii="Arial Narrow" w:hAnsi="Arial Narrow"/>
              </w:rPr>
              <w:t>, Hiszpani</w:t>
            </w:r>
            <w:r w:rsidR="00802CE7">
              <w:rPr>
                <w:rFonts w:ascii="Arial Narrow" w:hAnsi="Arial Narrow"/>
              </w:rPr>
              <w:t>i</w:t>
            </w:r>
            <w:r w:rsidR="00802CE7" w:rsidRPr="00802CE7">
              <w:rPr>
                <w:rFonts w:ascii="Arial Narrow" w:hAnsi="Arial Narrow"/>
              </w:rPr>
              <w:t>, Francj</w:t>
            </w:r>
            <w:r w:rsidR="00802CE7">
              <w:rPr>
                <w:rFonts w:ascii="Arial Narrow" w:hAnsi="Arial Narrow"/>
              </w:rPr>
              <w:t>i</w:t>
            </w:r>
            <w:r w:rsidR="00802CE7" w:rsidRPr="00802CE7">
              <w:rPr>
                <w:rFonts w:ascii="Arial Narrow" w:hAnsi="Arial Narrow"/>
              </w:rPr>
              <w:t>, Irlandi</w:t>
            </w:r>
            <w:r w:rsidR="00802CE7">
              <w:rPr>
                <w:rFonts w:ascii="Arial Narrow" w:hAnsi="Arial Narrow"/>
              </w:rPr>
              <w:t>i</w:t>
            </w:r>
            <w:r w:rsidR="00802CE7" w:rsidRPr="00802CE7">
              <w:rPr>
                <w:rFonts w:ascii="Arial Narrow" w:hAnsi="Arial Narrow"/>
              </w:rPr>
              <w:t>, Holandi</w:t>
            </w:r>
            <w:r w:rsidR="00802CE7">
              <w:rPr>
                <w:rFonts w:ascii="Arial Narrow" w:hAnsi="Arial Narrow"/>
              </w:rPr>
              <w:t>i</w:t>
            </w:r>
            <w:r w:rsidR="00802CE7" w:rsidRPr="00802CE7">
              <w:rPr>
                <w:rFonts w:ascii="Arial Narrow" w:hAnsi="Arial Narrow"/>
              </w:rPr>
              <w:t>, Cypr</w:t>
            </w:r>
            <w:r w:rsidR="0064377B">
              <w:rPr>
                <w:rFonts w:ascii="Arial Narrow" w:hAnsi="Arial Narrow"/>
              </w:rPr>
              <w:t>ze</w:t>
            </w:r>
            <w:r w:rsidR="00802CE7" w:rsidRPr="00802CE7">
              <w:rPr>
                <w:rFonts w:ascii="Arial Narrow" w:hAnsi="Arial Narrow"/>
              </w:rPr>
              <w:t>, Islandi</w:t>
            </w:r>
            <w:r w:rsidR="00802CE7">
              <w:rPr>
                <w:rFonts w:ascii="Arial Narrow" w:hAnsi="Arial Narrow"/>
              </w:rPr>
              <w:t>i</w:t>
            </w:r>
            <w:r w:rsidR="00802CE7" w:rsidRPr="00802CE7">
              <w:rPr>
                <w:rFonts w:ascii="Arial Narrow" w:hAnsi="Arial Narrow"/>
              </w:rPr>
              <w:t>, Norwegi</w:t>
            </w:r>
            <w:r w:rsidR="00802CE7">
              <w:rPr>
                <w:rFonts w:ascii="Arial Narrow" w:hAnsi="Arial Narrow"/>
              </w:rPr>
              <w:t>i.</w:t>
            </w:r>
          </w:p>
          <w:p w14:paraId="05CD4A81" w14:textId="7AE8E106" w:rsidR="00BC7B8D" w:rsidRPr="00080E89" w:rsidRDefault="00802CE7" w:rsidP="00802C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Osoby które chcą pracować krócej nie zawsze zaakceptują niższe świadczenia emerytalne.</w:t>
            </w:r>
          </w:p>
        </w:tc>
        <w:tc>
          <w:tcPr>
            <w:tcW w:w="4138" w:type="dxa"/>
          </w:tcPr>
          <w:p w14:paraId="698C0D16" w14:textId="279DBBE1" w:rsidR="00A77779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K</w:t>
            </w:r>
            <w:r w:rsidR="00903231">
              <w:rPr>
                <w:rFonts w:ascii="Arial Narrow" w:hAnsi="Arial Narrow"/>
              </w:rPr>
              <w:t>obiety mają większe obciążeni</w:t>
            </w:r>
            <w:r w:rsidR="00BC7B8D">
              <w:rPr>
                <w:rFonts w:ascii="Arial Narrow" w:hAnsi="Arial Narrow"/>
              </w:rPr>
              <w:t>a</w:t>
            </w:r>
            <w:r w:rsidR="00903231">
              <w:rPr>
                <w:rFonts w:ascii="Arial Narrow" w:hAnsi="Arial Narrow"/>
              </w:rPr>
              <w:t xml:space="preserve"> pracą ze względu na łączenie obowiązków domowych z pracą zawodową</w:t>
            </w:r>
            <w:r>
              <w:rPr>
                <w:rFonts w:ascii="Arial Narrow" w:hAnsi="Arial Narrow"/>
              </w:rPr>
              <w:t>.</w:t>
            </w:r>
          </w:p>
          <w:p w14:paraId="79C6D1E5" w14:textId="2CFDD82B" w:rsidR="00903231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K</w:t>
            </w:r>
            <w:r w:rsidR="00903231">
              <w:rPr>
                <w:rFonts w:ascii="Arial Narrow" w:hAnsi="Arial Narrow"/>
              </w:rPr>
              <w:t xml:space="preserve">obiety </w:t>
            </w:r>
            <w:r w:rsidR="0064377B">
              <w:rPr>
                <w:rFonts w:ascii="Arial Narrow" w:hAnsi="Arial Narrow"/>
              </w:rPr>
              <w:t>bardziej</w:t>
            </w:r>
            <w:r w:rsidR="00903231">
              <w:rPr>
                <w:rFonts w:ascii="Arial Narrow" w:hAnsi="Arial Narrow"/>
              </w:rPr>
              <w:t xml:space="preserve"> niż mężczyźni angażują się w wychowanie dzieli i opiekę nad osobami starszymi</w:t>
            </w:r>
            <w:r>
              <w:rPr>
                <w:rFonts w:ascii="Arial Narrow" w:hAnsi="Arial Narrow"/>
              </w:rPr>
              <w:t>.</w:t>
            </w:r>
            <w:r w:rsidR="00903231">
              <w:rPr>
                <w:rFonts w:ascii="Arial Narrow" w:hAnsi="Arial Narrow"/>
              </w:rPr>
              <w:t xml:space="preserve"> </w:t>
            </w:r>
          </w:p>
          <w:p w14:paraId="79386B1F" w14:textId="48FB5D3D" w:rsidR="00903231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903231">
              <w:rPr>
                <w:rFonts w:ascii="Arial Narrow" w:hAnsi="Arial Narrow"/>
              </w:rPr>
              <w:t xml:space="preserve">obiety wykazują się </w:t>
            </w:r>
            <w:r>
              <w:rPr>
                <w:rFonts w:ascii="Arial Narrow" w:hAnsi="Arial Narrow"/>
              </w:rPr>
              <w:t>nieco innymi niż</w:t>
            </w:r>
            <w:r w:rsidR="00903231">
              <w:rPr>
                <w:rFonts w:ascii="Arial Narrow" w:hAnsi="Arial Narrow"/>
              </w:rPr>
              <w:t xml:space="preserve"> mężczyźni parametrami fizycznymi</w:t>
            </w:r>
            <w:r>
              <w:rPr>
                <w:rFonts w:ascii="Arial Narrow" w:hAnsi="Arial Narrow"/>
              </w:rPr>
              <w:t>.</w:t>
            </w:r>
          </w:p>
          <w:p w14:paraId="1A59D805" w14:textId="215F83F7" w:rsidR="001939CD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1939CD">
              <w:rPr>
                <w:rFonts w:ascii="Arial Narrow" w:hAnsi="Arial Narrow"/>
              </w:rPr>
              <w:t>obiety</w:t>
            </w:r>
            <w:r>
              <w:rPr>
                <w:rFonts w:ascii="Arial Narrow" w:hAnsi="Arial Narrow"/>
              </w:rPr>
              <w:t xml:space="preserve"> nie</w:t>
            </w:r>
            <w:r w:rsidR="001939CD">
              <w:rPr>
                <w:rFonts w:ascii="Arial Narrow" w:hAnsi="Arial Narrow"/>
              </w:rPr>
              <w:t xml:space="preserve"> zarabiają równie dobrze co mężczyźni</w:t>
            </w:r>
            <w:r>
              <w:rPr>
                <w:rFonts w:ascii="Arial Narrow" w:hAnsi="Arial Narrow"/>
              </w:rPr>
              <w:t xml:space="preserve"> dlatego nie zawsze zależy im na dłu</w:t>
            </w:r>
            <w:r w:rsidR="0064377B">
              <w:rPr>
                <w:rFonts w:ascii="Arial Narrow" w:hAnsi="Arial Narrow"/>
              </w:rPr>
              <w:t>ższej</w:t>
            </w:r>
            <w:r>
              <w:rPr>
                <w:rFonts w:ascii="Arial Narrow" w:hAnsi="Arial Narrow"/>
              </w:rPr>
              <w:t xml:space="preserve"> kontynuacji kariery</w:t>
            </w:r>
            <w:r w:rsidR="0064377B">
              <w:rPr>
                <w:rFonts w:ascii="Arial Narrow" w:hAnsi="Arial Narrow"/>
              </w:rPr>
              <w:t xml:space="preserve"> zawodowej</w:t>
            </w:r>
            <w:r>
              <w:rPr>
                <w:rFonts w:ascii="Arial Narrow" w:hAnsi="Arial Narrow"/>
              </w:rPr>
              <w:t xml:space="preserve">. </w:t>
            </w:r>
            <w:r w:rsidR="001939CD">
              <w:rPr>
                <w:rFonts w:ascii="Arial Narrow" w:hAnsi="Arial Narrow"/>
              </w:rPr>
              <w:t xml:space="preserve"> </w:t>
            </w:r>
          </w:p>
          <w:p w14:paraId="59801EEC" w14:textId="77777777" w:rsidR="0050295E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we wszystkich krajach wiek emerytalny jest taki sam dla kobiet i mężczyzn. </w:t>
            </w:r>
          </w:p>
          <w:p w14:paraId="6C6D1729" w14:textId="0A10A0A7" w:rsidR="0050295E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  <w:r w:rsidR="00BC7B8D">
              <w:rPr>
                <w:rFonts w:ascii="Arial Narrow" w:hAnsi="Arial Narrow"/>
              </w:rPr>
              <w:t xml:space="preserve"> powinno się wprowadzać</w:t>
            </w:r>
            <w:r w:rsidR="0064377B">
              <w:rPr>
                <w:rFonts w:ascii="Arial Narrow" w:hAnsi="Arial Narrow"/>
              </w:rPr>
              <w:t xml:space="preserve"> nowych</w:t>
            </w:r>
            <w:r>
              <w:rPr>
                <w:rFonts w:ascii="Arial Narrow" w:hAnsi="Arial Narrow"/>
              </w:rPr>
              <w:t xml:space="preserve"> praw emerytalnych,</w:t>
            </w:r>
            <w:r w:rsidR="0064377B">
              <w:rPr>
                <w:rFonts w:ascii="Arial Narrow" w:hAnsi="Arial Narrow"/>
              </w:rPr>
              <w:t xml:space="preserve"> dla osób</w:t>
            </w:r>
            <w:r>
              <w:rPr>
                <w:rFonts w:ascii="Arial Narrow" w:hAnsi="Arial Narrow"/>
              </w:rPr>
              <w:t xml:space="preserve"> które podjęły pracę w określonym systemie. Nie zmienia się reguł gry w jej trakcie.</w:t>
            </w:r>
          </w:p>
          <w:p w14:paraId="179E58B9" w14:textId="713ECE27" w:rsidR="00975019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975019">
              <w:rPr>
                <w:rFonts w:ascii="Arial Narrow" w:hAnsi="Arial Narrow"/>
              </w:rPr>
              <w:t>cześniejsze przejście na emeryturę kobiet umożliwia zatrudnienie osób dopiero wchodzących na rynek pracy</w:t>
            </w:r>
            <w:r>
              <w:rPr>
                <w:rFonts w:ascii="Arial Narrow" w:hAnsi="Arial Narrow"/>
              </w:rPr>
              <w:t>.</w:t>
            </w:r>
          </w:p>
          <w:p w14:paraId="36DC6AAC" w14:textId="46AD0087" w:rsidR="0050295E" w:rsidRDefault="0064377B" w:rsidP="0050295E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50295E">
              <w:rPr>
                <w:rFonts w:ascii="Arial Narrow" w:hAnsi="Arial Narrow"/>
              </w:rPr>
              <w:t>ktywność zawodowa jest czasochłonna. Uniemożliwia w pewnym zakresie kultywowanie pasji i rozwijania się na polu własnych zainteresowań.</w:t>
            </w:r>
          </w:p>
          <w:p w14:paraId="51DE6203" w14:textId="4D0D01E3" w:rsidR="0050295E" w:rsidRDefault="0050295E" w:rsidP="0050295E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Dłuższy wiek emerytalny kobiet może zagrażać tradycyjnej, wielopokoleniowej</w:t>
            </w:r>
            <w:r w:rsidR="0064377B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strukturze rodziny, </w:t>
            </w:r>
            <w:r w:rsidR="0064377B">
              <w:rPr>
                <w:rFonts w:ascii="Arial Narrow" w:hAnsi="Arial Narrow"/>
              </w:rPr>
              <w:t>w której</w:t>
            </w:r>
            <w:r>
              <w:rPr>
                <w:rFonts w:ascii="Arial Narrow" w:hAnsi="Arial Narrow"/>
              </w:rPr>
              <w:t xml:space="preserve"> aktywną rolę odgrywa</w:t>
            </w:r>
            <w:r w:rsidR="0064377B">
              <w:rPr>
                <w:rFonts w:ascii="Arial Narrow" w:hAnsi="Arial Narrow"/>
              </w:rPr>
              <w:t>ją dziadkowie</w:t>
            </w:r>
            <w:r>
              <w:rPr>
                <w:rFonts w:ascii="Arial Narrow" w:hAnsi="Arial Narrow"/>
              </w:rPr>
              <w:t xml:space="preserve"> opiekując</w:t>
            </w:r>
            <w:r w:rsidR="0064377B">
              <w:rPr>
                <w:rFonts w:ascii="Arial Narrow" w:hAnsi="Arial Narrow"/>
              </w:rPr>
              <w:t>y</w:t>
            </w:r>
            <w:r>
              <w:rPr>
                <w:rFonts w:ascii="Arial Narrow" w:hAnsi="Arial Narrow"/>
              </w:rPr>
              <w:t xml:space="preserve"> się wnukami.</w:t>
            </w:r>
          </w:p>
          <w:p w14:paraId="4A17B55F" w14:textId="0160248F" w:rsidR="009E5271" w:rsidRDefault="009E5271" w:rsidP="009E5271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tylko praca i zarobki dają satysfakcję w życiu, nie tylko one się liczą. Debatując o wartości życia ludzkiego nie powinniśmy sprowadzać go tylko do  produktywności i </w:t>
            </w:r>
            <w:r w:rsidR="00061F31">
              <w:rPr>
                <w:rFonts w:ascii="Arial Narrow" w:hAnsi="Arial Narrow"/>
              </w:rPr>
              <w:t xml:space="preserve">aktywności zawodowej. </w:t>
            </w:r>
          </w:p>
          <w:p w14:paraId="2085DA62" w14:textId="77777777" w:rsidR="009E5271" w:rsidRDefault="009E5271" w:rsidP="0050295E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  <w:p w14:paraId="40F51390" w14:textId="4B929802" w:rsidR="0050295E" w:rsidRDefault="0050295E" w:rsidP="0050295E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14:paraId="1177AAB4" w14:textId="77777777" w:rsidR="0050295E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  <w:p w14:paraId="3FA0EEA4" w14:textId="77777777" w:rsidR="0050295E" w:rsidRDefault="0050295E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  <w:p w14:paraId="3BB1505A" w14:textId="77777777" w:rsidR="00BC7B8D" w:rsidRDefault="00BC7B8D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  <w:p w14:paraId="31958517" w14:textId="266DA6EE" w:rsidR="001939CD" w:rsidRDefault="001939CD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  <w:p w14:paraId="2FAFFD26" w14:textId="5F13EC37" w:rsidR="001939CD" w:rsidRPr="00080E89" w:rsidRDefault="001939CD" w:rsidP="00C35B6C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3F17E261" w14:textId="1819131D" w:rsidR="00FF2CA1" w:rsidRPr="00080E89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607B7A1" w14:textId="459D77AA" w:rsidR="00FF2CA1" w:rsidRPr="00080E89" w:rsidRDefault="00FF2CA1" w:rsidP="00FF2CA1">
      <w:pPr>
        <w:pStyle w:val="Akapitzlist"/>
        <w:jc w:val="both"/>
        <w:rPr>
          <w:rFonts w:ascii="Arial Narrow" w:hAnsi="Arial Narrow"/>
        </w:rPr>
      </w:pPr>
      <w:r w:rsidRPr="00080E89">
        <w:rPr>
          <w:rFonts w:ascii="Arial Narrow" w:hAnsi="Arial Narrow"/>
        </w:rPr>
        <w:t xml:space="preserve"> </w:t>
      </w:r>
    </w:p>
    <w:sectPr w:rsidR="00FF2CA1" w:rsidRPr="0008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F"/>
    <w:rsid w:val="0006003E"/>
    <w:rsid w:val="00061F31"/>
    <w:rsid w:val="00080E89"/>
    <w:rsid w:val="0008385D"/>
    <w:rsid w:val="000D2DF4"/>
    <w:rsid w:val="000D60E8"/>
    <w:rsid w:val="000E6047"/>
    <w:rsid w:val="000F3BB9"/>
    <w:rsid w:val="00111EC7"/>
    <w:rsid w:val="001723BE"/>
    <w:rsid w:val="001939CD"/>
    <w:rsid w:val="002B7DAA"/>
    <w:rsid w:val="002E391C"/>
    <w:rsid w:val="002F46F4"/>
    <w:rsid w:val="00301E69"/>
    <w:rsid w:val="003C7F7F"/>
    <w:rsid w:val="003D4911"/>
    <w:rsid w:val="003E632D"/>
    <w:rsid w:val="0049351C"/>
    <w:rsid w:val="00497E39"/>
    <w:rsid w:val="004D1FFB"/>
    <w:rsid w:val="0050295E"/>
    <w:rsid w:val="00506004"/>
    <w:rsid w:val="005248AC"/>
    <w:rsid w:val="00525166"/>
    <w:rsid w:val="00585C3E"/>
    <w:rsid w:val="005D5A29"/>
    <w:rsid w:val="005E7EAB"/>
    <w:rsid w:val="0060227B"/>
    <w:rsid w:val="0062206C"/>
    <w:rsid w:val="0064377B"/>
    <w:rsid w:val="006461C8"/>
    <w:rsid w:val="006B3B4F"/>
    <w:rsid w:val="006D102A"/>
    <w:rsid w:val="006F0F69"/>
    <w:rsid w:val="007348BE"/>
    <w:rsid w:val="00736EBD"/>
    <w:rsid w:val="007549AA"/>
    <w:rsid w:val="007A075E"/>
    <w:rsid w:val="007D43C4"/>
    <w:rsid w:val="00802CE7"/>
    <w:rsid w:val="008C25E1"/>
    <w:rsid w:val="008D421D"/>
    <w:rsid w:val="00903231"/>
    <w:rsid w:val="0091357B"/>
    <w:rsid w:val="00971B10"/>
    <w:rsid w:val="00975019"/>
    <w:rsid w:val="0099660E"/>
    <w:rsid w:val="009A7BD6"/>
    <w:rsid w:val="009C7488"/>
    <w:rsid w:val="009E313F"/>
    <w:rsid w:val="009E38CE"/>
    <w:rsid w:val="009E5271"/>
    <w:rsid w:val="009F5EEA"/>
    <w:rsid w:val="00A423FC"/>
    <w:rsid w:val="00A433AF"/>
    <w:rsid w:val="00A6557B"/>
    <w:rsid w:val="00A77779"/>
    <w:rsid w:val="00AB050B"/>
    <w:rsid w:val="00AC7FAA"/>
    <w:rsid w:val="00B4757D"/>
    <w:rsid w:val="00BB78EE"/>
    <w:rsid w:val="00BC7B8D"/>
    <w:rsid w:val="00BE556D"/>
    <w:rsid w:val="00C07378"/>
    <w:rsid w:val="00C12A74"/>
    <w:rsid w:val="00C35B6C"/>
    <w:rsid w:val="00C81DFB"/>
    <w:rsid w:val="00C83112"/>
    <w:rsid w:val="00CA1308"/>
    <w:rsid w:val="00CA657A"/>
    <w:rsid w:val="00CB0477"/>
    <w:rsid w:val="00CF7ED3"/>
    <w:rsid w:val="00D00FC1"/>
    <w:rsid w:val="00D428C5"/>
    <w:rsid w:val="00D615E6"/>
    <w:rsid w:val="00D75181"/>
    <w:rsid w:val="00D812F0"/>
    <w:rsid w:val="00DB04F5"/>
    <w:rsid w:val="00DB48AF"/>
    <w:rsid w:val="00E11CA4"/>
    <w:rsid w:val="00E369CC"/>
    <w:rsid w:val="00E41BC5"/>
    <w:rsid w:val="00E629D8"/>
    <w:rsid w:val="00EB0F46"/>
    <w:rsid w:val="00EC26CD"/>
    <w:rsid w:val="00ED2DF4"/>
    <w:rsid w:val="00EF6C49"/>
    <w:rsid w:val="00F0675B"/>
    <w:rsid w:val="00F262DC"/>
    <w:rsid w:val="00F55D9A"/>
    <w:rsid w:val="00F64ED3"/>
    <w:rsid w:val="00F74E4A"/>
    <w:rsid w:val="00F908EB"/>
    <w:rsid w:val="00F95630"/>
    <w:rsid w:val="00FA20B7"/>
    <w:rsid w:val="00FA20D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9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User1</cp:lastModifiedBy>
  <cp:revision>12</cp:revision>
  <dcterms:created xsi:type="dcterms:W3CDTF">2022-02-22T15:11:00Z</dcterms:created>
  <dcterms:modified xsi:type="dcterms:W3CDTF">2022-02-23T18:30:00Z</dcterms:modified>
</cp:coreProperties>
</file>