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7A" w:rsidRPr="00E90D7A" w:rsidRDefault="00E90D7A" w:rsidP="00E90D7A">
      <w:pPr>
        <w:spacing w:after="0" w:line="240" w:lineRule="auto"/>
        <w:jc w:val="center"/>
        <w:rPr>
          <w:rFonts w:eastAsia="Times New Roman" w:cstheme="minorHAnsi"/>
          <w:b/>
          <w:sz w:val="24"/>
          <w:szCs w:val="24"/>
          <w:lang w:val="sk-SK" w:eastAsia="pl-PL"/>
        </w:rPr>
      </w:pPr>
      <w:r w:rsidRPr="00E90D7A">
        <w:rPr>
          <w:rFonts w:eastAsia="Times New Roman" w:cstheme="minorHAnsi"/>
          <w:b/>
          <w:sz w:val="24"/>
          <w:szCs w:val="24"/>
          <w:lang w:val="sk-SK" w:eastAsia="pl-PL"/>
        </w:rPr>
        <w:t>Mal by sa vek povinnej školskej dochádzky znížiť?</w:t>
      </w:r>
    </w:p>
    <w:p w:rsidR="00E90D7A" w:rsidRDefault="00E90D7A" w:rsidP="00E90D7A">
      <w:pPr>
        <w:spacing w:after="0" w:line="240" w:lineRule="auto"/>
        <w:rPr>
          <w:rFonts w:eastAsia="Times New Roman" w:cstheme="minorHAnsi"/>
          <w:sz w:val="24"/>
          <w:szCs w:val="24"/>
          <w:lang w:val="sk-SK" w:eastAsia="pl-PL"/>
        </w:rPr>
      </w:pPr>
    </w:p>
    <w:p w:rsidR="00B17B22" w:rsidRDefault="00B17B22" w:rsidP="00E90D7A">
      <w:pPr>
        <w:spacing w:after="0" w:line="240" w:lineRule="auto"/>
        <w:rPr>
          <w:rFonts w:eastAsia="Times New Roman" w:cstheme="minorHAnsi"/>
          <w:sz w:val="24"/>
          <w:szCs w:val="24"/>
          <w:lang w:val="sk-SK" w:eastAsia="pl-PL"/>
        </w:rPr>
      </w:pPr>
    </w:p>
    <w:p w:rsidR="00E90D7A" w:rsidRDefault="00E90D7A" w:rsidP="00E90D7A">
      <w:pPr>
        <w:spacing w:after="0" w:line="240" w:lineRule="auto"/>
        <w:rPr>
          <w:rFonts w:ascii="Times New Roman" w:eastAsia="Times New Roman" w:hAnsi="Times New Roman" w:cs="Times New Roman"/>
          <w:sz w:val="24"/>
          <w:szCs w:val="24"/>
          <w:lang w:val="sk-SK" w:eastAsia="pl-PL"/>
        </w:rPr>
      </w:pPr>
      <w:r w:rsidRPr="00E90D7A">
        <w:rPr>
          <w:rFonts w:eastAsia="Times New Roman" w:cstheme="minorHAnsi"/>
          <w:sz w:val="24"/>
          <w:szCs w:val="24"/>
          <w:lang w:val="sk-SK" w:eastAsia="pl-PL"/>
        </w:rPr>
        <w:t>1. Scenár videa uvádzajúceho do tematiky debaty</w:t>
      </w:r>
      <w:r w:rsidRPr="00E90D7A">
        <w:rPr>
          <w:rFonts w:ascii="Times New Roman" w:eastAsia="Times New Roman" w:hAnsi="Times New Roman" w:cs="Times New Roman"/>
          <w:sz w:val="24"/>
          <w:szCs w:val="24"/>
          <w:lang w:val="sk-SK" w:eastAsia="pl-PL"/>
        </w:rPr>
        <w:t xml:space="preserve"> </w:t>
      </w:r>
    </w:p>
    <w:p w:rsidR="00E90D7A" w:rsidRPr="00E90D7A" w:rsidRDefault="00E90D7A" w:rsidP="00E90D7A">
      <w:pPr>
        <w:spacing w:after="0" w:line="240" w:lineRule="auto"/>
        <w:rPr>
          <w:rFonts w:eastAsia="Times New Roman" w:cstheme="minorHAnsi"/>
          <w:sz w:val="24"/>
          <w:szCs w:val="24"/>
          <w:lang w:val="sk-SK" w:eastAsia="pl-PL"/>
        </w:rPr>
      </w:pPr>
      <w:r w:rsidRPr="00E90D7A">
        <w:rPr>
          <w:rFonts w:eastAsia="Times New Roman" w:cstheme="minorHAnsi"/>
          <w:sz w:val="24"/>
          <w:szCs w:val="24"/>
          <w:lang w:val="sk-SK" w:eastAsia="pl-PL"/>
        </w:rPr>
        <w:t xml:space="preserve">2. Osnova hodiny Čas: 90 min (dve vyučovacie hodiny) </w:t>
      </w:r>
    </w:p>
    <w:p w:rsidR="00E90D7A" w:rsidRPr="00E90D7A" w:rsidRDefault="00E90D7A" w:rsidP="00E90D7A">
      <w:pPr>
        <w:spacing w:after="0" w:line="240" w:lineRule="auto"/>
        <w:rPr>
          <w:rFonts w:eastAsia="Times New Roman" w:cstheme="minorHAnsi"/>
          <w:sz w:val="24"/>
          <w:szCs w:val="24"/>
          <w:lang w:val="sk-SK" w:eastAsia="pl-PL"/>
        </w:rPr>
      </w:pPr>
      <w:r w:rsidRPr="00E90D7A">
        <w:rPr>
          <w:rFonts w:eastAsia="Times New Roman" w:cstheme="minorHAnsi"/>
          <w:sz w:val="24"/>
          <w:szCs w:val="24"/>
          <w:lang w:val="sk-SK" w:eastAsia="pl-PL"/>
        </w:rPr>
        <w:t xml:space="preserve">Priebeh hodiny: </w:t>
      </w:r>
    </w:p>
    <w:p w:rsidR="00E90D7A" w:rsidRPr="00E90D7A" w:rsidRDefault="00E90D7A" w:rsidP="00E90D7A">
      <w:pPr>
        <w:spacing w:after="0" w:line="240" w:lineRule="auto"/>
        <w:rPr>
          <w:rFonts w:eastAsia="Times New Roman" w:cstheme="minorHAnsi"/>
          <w:sz w:val="24"/>
          <w:szCs w:val="24"/>
          <w:lang w:val="sk-SK" w:eastAsia="pl-PL"/>
        </w:rPr>
      </w:pPr>
      <w:r w:rsidRPr="00E90D7A">
        <w:rPr>
          <w:rFonts w:eastAsia="Times New Roman" w:cstheme="minorHAnsi"/>
          <w:sz w:val="24"/>
          <w:szCs w:val="24"/>
          <w:lang w:val="sk-SK" w:eastAsia="pl-PL"/>
        </w:rPr>
        <w:t xml:space="preserve">1) Privítanie žiakov - 1 min. </w:t>
      </w:r>
    </w:p>
    <w:p w:rsidR="00E90D7A" w:rsidRPr="00E90D7A" w:rsidRDefault="00E90D7A" w:rsidP="00E90D7A">
      <w:pPr>
        <w:spacing w:after="0" w:line="240" w:lineRule="auto"/>
        <w:rPr>
          <w:rFonts w:eastAsia="Times New Roman" w:cstheme="minorHAnsi"/>
          <w:sz w:val="24"/>
          <w:szCs w:val="24"/>
          <w:lang w:val="sk-SK" w:eastAsia="pl-PL"/>
        </w:rPr>
      </w:pPr>
      <w:r w:rsidRPr="00E90D7A">
        <w:rPr>
          <w:rFonts w:eastAsia="Times New Roman" w:cstheme="minorHAnsi"/>
          <w:sz w:val="24"/>
          <w:szCs w:val="24"/>
          <w:lang w:val="sk-SK" w:eastAsia="pl-PL"/>
        </w:rPr>
        <w:t xml:space="preserve">2) Predstavenie témy a formy práce na hodine – 2 min. </w:t>
      </w:r>
    </w:p>
    <w:p w:rsidR="00E90D7A" w:rsidRPr="00E90D7A" w:rsidRDefault="00E90D7A" w:rsidP="00E90D7A">
      <w:pPr>
        <w:spacing w:after="0" w:line="240" w:lineRule="auto"/>
        <w:rPr>
          <w:rFonts w:eastAsia="Times New Roman" w:cstheme="minorHAnsi"/>
          <w:sz w:val="24"/>
          <w:szCs w:val="24"/>
          <w:lang w:val="sk-SK" w:eastAsia="pl-PL"/>
        </w:rPr>
      </w:pPr>
      <w:r w:rsidRPr="00E90D7A">
        <w:rPr>
          <w:rFonts w:eastAsia="Times New Roman" w:cstheme="minorHAnsi"/>
          <w:sz w:val="24"/>
          <w:szCs w:val="24"/>
          <w:lang w:val="sk-SK" w:eastAsia="pl-PL"/>
        </w:rPr>
        <w:t xml:space="preserve">3) Premietnutie videa – 5 min. </w:t>
      </w:r>
    </w:p>
    <w:p w:rsidR="00E90D7A" w:rsidRPr="00E90D7A" w:rsidRDefault="00E90D7A" w:rsidP="00E90D7A">
      <w:pPr>
        <w:spacing w:after="0" w:line="240" w:lineRule="auto"/>
        <w:rPr>
          <w:rFonts w:eastAsia="Times New Roman" w:cstheme="minorHAnsi"/>
          <w:sz w:val="24"/>
          <w:szCs w:val="24"/>
          <w:lang w:val="sk-SK" w:eastAsia="pl-PL"/>
        </w:rPr>
      </w:pPr>
      <w:r w:rsidRPr="00E90D7A">
        <w:rPr>
          <w:rFonts w:eastAsia="Times New Roman" w:cstheme="minorHAnsi"/>
          <w:sz w:val="24"/>
          <w:szCs w:val="24"/>
          <w:lang w:val="sk-SK" w:eastAsia="pl-PL"/>
        </w:rPr>
        <w:t xml:space="preserve">4) Rozdelenie triedy do dvoch skupín (ľubovoľný spôsob rozdelenia) – 2 min. </w:t>
      </w:r>
    </w:p>
    <w:p w:rsidR="00E90D7A" w:rsidRPr="00E90D7A" w:rsidRDefault="00E90D7A" w:rsidP="00E90D7A">
      <w:pPr>
        <w:spacing w:after="0" w:line="240" w:lineRule="auto"/>
        <w:rPr>
          <w:rFonts w:eastAsia="Times New Roman" w:cstheme="minorHAnsi"/>
          <w:sz w:val="24"/>
          <w:szCs w:val="24"/>
          <w:lang w:val="sk-SK" w:eastAsia="pl-PL"/>
        </w:rPr>
      </w:pPr>
      <w:r w:rsidRPr="00E90D7A">
        <w:rPr>
          <w:rFonts w:eastAsia="Times New Roman" w:cstheme="minorHAnsi"/>
          <w:sz w:val="24"/>
          <w:szCs w:val="24"/>
          <w:lang w:val="sk-SK" w:eastAsia="pl-PL"/>
        </w:rPr>
        <w:t>5) Príprava na debatu – rozdanie návodných otázok tímom a umožnenie prístupu k zdrojom na internete – 20 – 30 min.</w:t>
      </w:r>
    </w:p>
    <w:p w:rsidR="00E90D7A" w:rsidRPr="00E90D7A" w:rsidRDefault="00E90D7A" w:rsidP="00E90D7A">
      <w:pPr>
        <w:spacing w:after="0" w:line="240" w:lineRule="auto"/>
        <w:rPr>
          <w:rFonts w:eastAsia="Times New Roman" w:cstheme="minorHAnsi"/>
          <w:sz w:val="24"/>
          <w:szCs w:val="24"/>
          <w:lang w:val="sk-SK" w:eastAsia="pl-PL"/>
        </w:rPr>
      </w:pPr>
      <w:r w:rsidRPr="00E90D7A">
        <w:rPr>
          <w:rFonts w:eastAsia="Times New Roman" w:cstheme="minorHAnsi"/>
          <w:sz w:val="24"/>
          <w:szCs w:val="24"/>
          <w:lang w:val="sk-SK" w:eastAsia="pl-PL"/>
        </w:rPr>
        <w:t xml:space="preserve"> 6) Hlavná debata – 40 – 50 min. </w:t>
      </w:r>
    </w:p>
    <w:p w:rsidR="00E90D7A" w:rsidRPr="00E90D7A" w:rsidRDefault="00E90D7A" w:rsidP="00E90D7A">
      <w:pPr>
        <w:spacing w:after="0" w:line="240" w:lineRule="auto"/>
        <w:rPr>
          <w:rFonts w:eastAsia="Times New Roman" w:cstheme="minorHAnsi"/>
          <w:sz w:val="24"/>
          <w:szCs w:val="24"/>
          <w:lang w:val="sk-SK" w:eastAsia="pl-PL"/>
        </w:rPr>
      </w:pPr>
      <w:r w:rsidRPr="00E90D7A">
        <w:rPr>
          <w:rFonts w:eastAsia="Times New Roman" w:cstheme="minorHAnsi"/>
          <w:sz w:val="24"/>
          <w:szCs w:val="24"/>
          <w:lang w:val="sk-SK" w:eastAsia="pl-PL"/>
        </w:rPr>
        <w:t xml:space="preserve">7) Okomentovanie debaty – 5 – 10 min. </w:t>
      </w:r>
    </w:p>
    <w:p w:rsidR="00E90D7A" w:rsidRPr="00E90D7A" w:rsidRDefault="00E90D7A" w:rsidP="00E90D7A">
      <w:pPr>
        <w:spacing w:after="0" w:line="240" w:lineRule="auto"/>
        <w:rPr>
          <w:rFonts w:eastAsia="Times New Roman" w:cstheme="minorHAnsi"/>
          <w:sz w:val="24"/>
          <w:szCs w:val="24"/>
          <w:lang w:val="sk-SK" w:eastAsia="pl-PL"/>
        </w:rPr>
      </w:pPr>
    </w:p>
    <w:p w:rsidR="00E90D7A" w:rsidRPr="00E90D7A" w:rsidRDefault="00E90D7A" w:rsidP="00E90D7A">
      <w:pPr>
        <w:spacing w:after="0" w:line="240" w:lineRule="auto"/>
        <w:rPr>
          <w:rFonts w:eastAsia="Times New Roman" w:cstheme="minorHAnsi"/>
          <w:sz w:val="24"/>
          <w:szCs w:val="24"/>
          <w:lang w:val="sk-SK" w:eastAsia="pl-PL"/>
        </w:rPr>
      </w:pPr>
      <w:r w:rsidRPr="00E90D7A">
        <w:rPr>
          <w:rFonts w:eastAsia="Times New Roman" w:cstheme="minorHAnsi"/>
          <w:sz w:val="24"/>
          <w:szCs w:val="24"/>
          <w:lang w:val="sk-SK" w:eastAsia="pl-PL"/>
        </w:rPr>
        <w:t xml:space="preserve">Pokyny a návody v rozsahu realizácie debaty v didaktickom procese sa nachádzajú v: Všeobecných odporúčaniach pre učiteľov v rozsahu vykonávania debát pri práci s mládežou s poruchami sluchu Zoznam otázok pre žiakov. </w:t>
      </w:r>
    </w:p>
    <w:p w:rsidR="00E90D7A" w:rsidRPr="00E90D7A" w:rsidRDefault="00E90D7A" w:rsidP="00E90D7A">
      <w:pPr>
        <w:spacing w:after="0" w:line="240" w:lineRule="auto"/>
        <w:rPr>
          <w:rFonts w:ascii="Times New Roman" w:eastAsia="Times New Roman" w:hAnsi="Times New Roman" w:cs="Times New Roman"/>
          <w:sz w:val="24"/>
          <w:szCs w:val="24"/>
          <w:lang w:eastAsia="pl-PL"/>
        </w:rPr>
      </w:pPr>
    </w:p>
    <w:tbl>
      <w:tblPr>
        <w:tblStyle w:val="Tabela-Siatka"/>
        <w:tblpPr w:leftFromText="141" w:rightFromText="141" w:vertAnchor="text" w:tblpY="-43"/>
        <w:tblW w:w="5000" w:type="pct"/>
        <w:tblLook w:val="04A0" w:firstRow="1" w:lastRow="0" w:firstColumn="1" w:lastColumn="0" w:noHBand="0" w:noVBand="1"/>
      </w:tblPr>
      <w:tblGrid>
        <w:gridCol w:w="4655"/>
        <w:gridCol w:w="4633"/>
      </w:tblGrid>
      <w:tr w:rsidR="00E90D7A" w:rsidRPr="001B2D47" w:rsidTr="00E07834">
        <w:tc>
          <w:tcPr>
            <w:tcW w:w="2506" w:type="pct"/>
          </w:tcPr>
          <w:p w:rsidR="00E90D7A" w:rsidRPr="00E90D7A" w:rsidRDefault="00E90D7A" w:rsidP="00E07834">
            <w:pPr>
              <w:pStyle w:val="Akapitzlist"/>
              <w:ind w:left="0"/>
              <w:jc w:val="center"/>
              <w:rPr>
                <w:rFonts w:ascii="Arial Narrow" w:hAnsi="Arial Narrow"/>
                <w:b/>
                <w:bCs/>
                <w:lang w:val="cs-CZ"/>
              </w:rPr>
            </w:pPr>
            <w:r w:rsidRPr="00E90D7A">
              <w:rPr>
                <w:rStyle w:val="jlqj4b"/>
                <w:b/>
                <w:color w:val="FF0000"/>
                <w:lang w:val="sk-SK"/>
              </w:rPr>
              <w:lastRenderedPageBreak/>
              <w:t>Otázky pre zástancov zníženia veku povinnej školskej dochádzky</w:t>
            </w:r>
            <w:r w:rsidRPr="00E90D7A">
              <w:rPr>
                <w:rFonts w:ascii="Arial Narrow" w:hAnsi="Arial Narrow"/>
                <w:b/>
                <w:bCs/>
                <w:color w:val="FF0000"/>
                <w:lang w:val="cs-CZ"/>
              </w:rPr>
              <w:t xml:space="preserve"> </w:t>
            </w:r>
            <w:r w:rsidRPr="00E90D7A">
              <w:rPr>
                <w:rFonts w:ascii="Arial Narrow" w:hAnsi="Arial Narrow"/>
                <w:b/>
                <w:bCs/>
                <w:color w:val="FF0000"/>
                <w:lang w:val="cs-CZ"/>
              </w:rPr>
              <w:t xml:space="preserve"> </w:t>
            </w:r>
          </w:p>
        </w:tc>
        <w:tc>
          <w:tcPr>
            <w:tcW w:w="2494" w:type="pct"/>
          </w:tcPr>
          <w:p w:rsidR="00E90D7A" w:rsidRPr="00B17B22" w:rsidRDefault="00E90D7A" w:rsidP="00E07834">
            <w:pPr>
              <w:pStyle w:val="Akapitzlist"/>
              <w:ind w:left="0"/>
              <w:jc w:val="center"/>
              <w:rPr>
                <w:rFonts w:ascii="Arial Narrow" w:hAnsi="Arial Narrow"/>
                <w:b/>
                <w:bCs/>
                <w:lang w:val="cs-CZ"/>
              </w:rPr>
            </w:pPr>
            <w:r w:rsidRPr="00B17B22">
              <w:rPr>
                <w:rStyle w:val="jlqj4b"/>
                <w:b/>
                <w:color w:val="FF0000"/>
                <w:lang w:val="sk-SK"/>
              </w:rPr>
              <w:t>Otázky pre zástancov zachovania aktuálneho veku povinnej školskej dochádzky</w:t>
            </w:r>
          </w:p>
        </w:tc>
      </w:tr>
      <w:tr w:rsidR="00E90D7A" w:rsidRPr="001B2D47" w:rsidTr="00E07834">
        <w:trPr>
          <w:trHeight w:val="905"/>
        </w:trPr>
        <w:tc>
          <w:tcPr>
            <w:tcW w:w="2506" w:type="pct"/>
          </w:tcPr>
          <w:p w:rsidR="00E90D7A" w:rsidRPr="00B17B22" w:rsidRDefault="00E90D7A" w:rsidP="00E07834">
            <w:pPr>
              <w:jc w:val="both"/>
              <w:rPr>
                <w:rStyle w:val="jlqj4b"/>
                <w:sz w:val="24"/>
                <w:szCs w:val="24"/>
                <w:lang w:val="sk-SK"/>
              </w:rPr>
            </w:pPr>
            <w:r w:rsidRPr="00B17B22">
              <w:rPr>
                <w:rStyle w:val="jlqj4b"/>
                <w:sz w:val="24"/>
                <w:szCs w:val="24"/>
                <w:lang w:val="sk-SK"/>
              </w:rPr>
              <w:t xml:space="preserve">Vynucuje dnešná doba rozširovania znalostí v mnohých oblastiach a budovania rôznorodých kompetencií žiakov?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Majú žiaci v prípade skoršieho začatia vzdelávania šancu na získanie širších znalostí a viac zručností ako v prípade neskoršieho začatia vzdelávania?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Je súčasná ekonomika založená na znalostiach? Je možné skorším začatím vzdelávania lepšie formovať návyk učenia sa?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Je mladšia myseľ viac flexibilná a vnímavá?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Je možné v prvej triede základnej školy vyučovať pomocou hry?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Vylučuje pobyt v škole možnosť učenia sa hrou? Podporuje škola intelektuálny vývoj dieťaťa?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Ak áno, mali by sme zaistiť, aby táto podpora začínala čo najskôr?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Získavajú mladšie deti prichádzajúce do školy so staršími deťmi rovnaké kompetencie a zručnosti ako tie staršie?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Môžu sa deti prostredníctvom urýchlenia vzdelávania rýchlejšie stretnúť s testovaním schopností a pedagogickou diagnózou, a preto ich talenty môžu byť odhalené a podporované skôr? </w:t>
            </w:r>
          </w:p>
          <w:p w:rsidR="00E90D7A" w:rsidRPr="00B17B22" w:rsidRDefault="00E90D7A" w:rsidP="00E07834">
            <w:pPr>
              <w:jc w:val="both"/>
              <w:rPr>
                <w:rFonts w:ascii="Arial Narrow" w:hAnsi="Arial Narrow"/>
                <w:sz w:val="24"/>
                <w:szCs w:val="24"/>
                <w:lang w:val="cs-CZ"/>
              </w:rPr>
            </w:pPr>
            <w:r w:rsidRPr="00B17B22">
              <w:rPr>
                <w:rStyle w:val="jlqj4b"/>
                <w:sz w:val="24"/>
                <w:szCs w:val="24"/>
                <w:lang w:val="sk-SK"/>
              </w:rPr>
              <w:t>Majú rodičia vždy zodpovedajúce kompetencie na posúdenie potenciálu svojich detí?</w:t>
            </w:r>
          </w:p>
        </w:tc>
        <w:tc>
          <w:tcPr>
            <w:tcW w:w="2494" w:type="pct"/>
          </w:tcPr>
          <w:p w:rsidR="00E90D7A" w:rsidRPr="00B17B22" w:rsidRDefault="00E90D7A" w:rsidP="00E07834">
            <w:pPr>
              <w:jc w:val="both"/>
              <w:rPr>
                <w:rStyle w:val="jlqj4b"/>
                <w:sz w:val="24"/>
                <w:szCs w:val="24"/>
                <w:lang w:val="sk-SK"/>
              </w:rPr>
            </w:pPr>
            <w:r w:rsidRPr="00B17B22">
              <w:rPr>
                <w:rStyle w:val="jlqj4b"/>
                <w:sz w:val="24"/>
                <w:szCs w:val="24"/>
                <w:lang w:val="sk-SK"/>
              </w:rPr>
              <w:t xml:space="preserve">Môže zníženie veku povinnej školskej dochádzky v prvých rokoch po jeho zavedení viesť k preplneniu škôl?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Majú zodpovedajúci počet miest vo svojich družinách všetky školy?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Sú triedy vo všetkých školách prispôsobené potrebám mladších detí?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Mali by byť učebné osnovy prispôsobené možnostiam mladších detí?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Môže prijatie do škôl mladších detí vyžadovať zaistenie dodatočných bezpečnostných opatrení? Môže dodatočný počet detí v školách spôsobiť problémy predškolských inštitúcií av dôsledku aj zníženie úrovne starostlivosti a vzdelávania v nich?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Môže zníženie veku povinnej školskej dochádzky deťom vziať detstvo a radosť z poznávania sveta a zábavy? </w:t>
            </w:r>
          </w:p>
          <w:p w:rsidR="00E90D7A" w:rsidRPr="00B17B22" w:rsidRDefault="00E90D7A" w:rsidP="00E07834">
            <w:pPr>
              <w:jc w:val="both"/>
              <w:rPr>
                <w:rStyle w:val="jlqj4b"/>
                <w:sz w:val="24"/>
                <w:szCs w:val="24"/>
                <w:lang w:val="sk-SK"/>
              </w:rPr>
            </w:pPr>
            <w:r w:rsidRPr="00B17B22">
              <w:rPr>
                <w:rStyle w:val="jlqj4b"/>
                <w:sz w:val="24"/>
                <w:szCs w:val="24"/>
                <w:lang w:val="sk-SK"/>
              </w:rPr>
              <w:t xml:space="preserve">Vyvoláva škola u žiakov stres? Sú mladšie deti, než tie, ktoré v súčasnej dobe chodia do prvej triedy základnej školy, dostatočne dospelé na to, aby začali chodiť do školy? </w:t>
            </w:r>
          </w:p>
          <w:p w:rsidR="00E90D7A" w:rsidRPr="00B17B22" w:rsidRDefault="00E90D7A" w:rsidP="00E07834">
            <w:pPr>
              <w:jc w:val="both"/>
              <w:rPr>
                <w:rFonts w:ascii="Arial Narrow" w:hAnsi="Arial Narrow"/>
                <w:sz w:val="24"/>
                <w:szCs w:val="24"/>
                <w:lang w:val="cs-CZ"/>
              </w:rPr>
            </w:pPr>
            <w:r w:rsidRPr="00B17B22">
              <w:rPr>
                <w:rStyle w:val="jlqj4b"/>
                <w:sz w:val="24"/>
                <w:szCs w:val="24"/>
                <w:lang w:val="sk-SK"/>
              </w:rPr>
              <w:t>Nemali by sme namiesto znižovania veku povinnej školskej dochádzky skôr upravovať program vzdelávania tak, aby bol čo najlepšie prispôsobený súčasným požiadavkám?</w:t>
            </w:r>
          </w:p>
        </w:tc>
      </w:tr>
    </w:tbl>
    <w:p w:rsidR="00E90D7A" w:rsidRPr="00B17B22" w:rsidRDefault="00E90D7A">
      <w:pPr>
        <w:rPr>
          <w:rStyle w:val="jlqj4b"/>
          <w:sz w:val="24"/>
          <w:szCs w:val="24"/>
          <w:lang w:val="sk-SK"/>
        </w:rPr>
      </w:pPr>
      <w:r w:rsidRPr="00B17B22">
        <w:rPr>
          <w:rStyle w:val="jlqj4b"/>
          <w:sz w:val="24"/>
          <w:szCs w:val="24"/>
          <w:lang w:val="sk-SK"/>
        </w:rPr>
        <w:t>8) Zhrnutie debaty učiteľom, poukázanie na jej silné stránky.</w:t>
      </w:r>
      <w:r w:rsidRPr="00B17B22">
        <w:rPr>
          <w:rStyle w:val="viiyi"/>
          <w:sz w:val="24"/>
          <w:szCs w:val="24"/>
          <w:lang w:val="sk-SK"/>
        </w:rPr>
        <w:t xml:space="preserve"> </w:t>
      </w:r>
      <w:r w:rsidRPr="00B17B22">
        <w:rPr>
          <w:rStyle w:val="jlqj4b"/>
          <w:sz w:val="24"/>
          <w:szCs w:val="24"/>
          <w:lang w:val="sk-SK"/>
        </w:rPr>
        <w:t xml:space="preserve">Udelenie známok najaktívnejším žiakom - 5 - 10 min. </w:t>
      </w:r>
    </w:p>
    <w:p w:rsidR="00E90D7A" w:rsidRPr="00B17B22" w:rsidRDefault="00E90D7A">
      <w:pPr>
        <w:rPr>
          <w:rStyle w:val="jlqj4b"/>
          <w:sz w:val="24"/>
          <w:szCs w:val="24"/>
          <w:lang w:val="sk-SK"/>
        </w:rPr>
      </w:pPr>
      <w:r w:rsidRPr="00B17B22">
        <w:rPr>
          <w:rStyle w:val="jlqj4b"/>
          <w:sz w:val="24"/>
          <w:szCs w:val="24"/>
          <w:lang w:val="sk-SK"/>
        </w:rPr>
        <w:t>Pokyny a návody v rozsahu realizácie debaty v didaktickom procese sa nachádzajú v: Všeobecných odporúčaniach pre učiteľov v rozsahu vykonávania debát pri práci s mládežou s poruchami sluchu.</w:t>
      </w:r>
    </w:p>
    <w:p w:rsidR="00E90D7A" w:rsidRPr="00B17B22" w:rsidRDefault="00E90D7A">
      <w:pPr>
        <w:rPr>
          <w:rStyle w:val="jlqj4b"/>
          <w:sz w:val="24"/>
          <w:szCs w:val="24"/>
          <w:lang w:val="sk-SK"/>
        </w:rPr>
      </w:pPr>
      <w:r w:rsidRPr="00B17B22">
        <w:rPr>
          <w:rStyle w:val="jlqj4b"/>
          <w:sz w:val="24"/>
          <w:szCs w:val="24"/>
          <w:lang w:val="sk-SK"/>
        </w:rPr>
        <w:t xml:space="preserve"> 3. Zoznam otázok pre žiakov. Učiteľ by mal otázky žiakom rozdať na etape prípravy na debatu.</w:t>
      </w:r>
    </w:p>
    <w:p w:rsidR="00E90D7A" w:rsidRPr="00B17B22" w:rsidRDefault="00E90D7A">
      <w:pPr>
        <w:rPr>
          <w:rStyle w:val="jlqj4b"/>
          <w:sz w:val="24"/>
          <w:szCs w:val="24"/>
          <w:lang w:val="sk-SK"/>
        </w:rPr>
      </w:pPr>
      <w:r w:rsidRPr="00B17B22">
        <w:rPr>
          <w:rStyle w:val="jlqj4b"/>
          <w:sz w:val="24"/>
          <w:szCs w:val="24"/>
          <w:lang w:val="sk-SK"/>
        </w:rPr>
        <w:t xml:space="preserve"> 4. Obsah pre učiteľov</w:t>
      </w:r>
    </w:p>
    <w:p w:rsidR="00E90D7A" w:rsidRPr="00B17B22" w:rsidRDefault="00E90D7A">
      <w:pPr>
        <w:rPr>
          <w:sz w:val="24"/>
          <w:szCs w:val="24"/>
          <w:lang w:val="sk-SK"/>
        </w:rPr>
      </w:pPr>
      <w:r w:rsidRPr="00B17B22">
        <w:rPr>
          <w:rStyle w:val="jlqj4b"/>
          <w:sz w:val="24"/>
          <w:szCs w:val="24"/>
          <w:lang w:val="sk-SK"/>
        </w:rPr>
        <w:t xml:space="preserve"> 5. Vybrané argumenty, ktoré môžu byť použité v debate.</w:t>
      </w:r>
      <w:r w:rsidRPr="00B17B22">
        <w:rPr>
          <w:rStyle w:val="viiyi"/>
          <w:sz w:val="24"/>
          <w:szCs w:val="24"/>
          <w:lang w:val="sk-SK"/>
        </w:rPr>
        <w:t xml:space="preserve"> </w:t>
      </w:r>
      <w:r w:rsidRPr="00B17B22">
        <w:rPr>
          <w:rStyle w:val="jlqj4b"/>
          <w:sz w:val="24"/>
          <w:szCs w:val="24"/>
          <w:lang w:val="sk-SK"/>
        </w:rPr>
        <w:t xml:space="preserve">Prípadné odovzdanie argumentácie žiakom by malo prebehnúť na základe pravidiel, ktoré boli vysvetlené v: </w:t>
      </w:r>
      <w:r w:rsidRPr="00B17B22">
        <w:rPr>
          <w:rStyle w:val="jlqj4b"/>
          <w:sz w:val="24"/>
          <w:szCs w:val="24"/>
          <w:lang w:val="sk-SK"/>
        </w:rPr>
        <w:lastRenderedPageBreak/>
        <w:t xml:space="preserve">Všeobecných odporúčaniach pre učiteľov v rozsahu vykonávania debát pri práci s mládežou s </w:t>
      </w:r>
      <w:bookmarkStart w:id="0" w:name="_GoBack"/>
      <w:r w:rsidRPr="00B17B22">
        <w:rPr>
          <w:rStyle w:val="jlqj4b"/>
          <w:sz w:val="24"/>
          <w:szCs w:val="24"/>
          <w:lang w:val="sk-SK"/>
        </w:rPr>
        <w:t>p</w:t>
      </w:r>
      <w:bookmarkEnd w:id="0"/>
      <w:r w:rsidRPr="00B17B22">
        <w:rPr>
          <w:rStyle w:val="jlqj4b"/>
          <w:sz w:val="24"/>
          <w:szCs w:val="24"/>
          <w:lang w:val="sk-SK"/>
        </w:rPr>
        <w:t>oruchami sluchu.</w:t>
      </w:r>
    </w:p>
    <w:tbl>
      <w:tblPr>
        <w:tblStyle w:val="Tabela-Siatka"/>
        <w:tblpPr w:leftFromText="141" w:rightFromText="141" w:vertAnchor="text" w:horzAnchor="margin" w:tblpY="416"/>
        <w:tblW w:w="0" w:type="auto"/>
        <w:tblLook w:val="04A0" w:firstRow="1" w:lastRow="0" w:firstColumn="1" w:lastColumn="0" w:noHBand="0" w:noVBand="1"/>
      </w:tblPr>
      <w:tblGrid>
        <w:gridCol w:w="4644"/>
        <w:gridCol w:w="4536"/>
      </w:tblGrid>
      <w:tr w:rsidR="00E90D7A" w:rsidRPr="00B17B22" w:rsidTr="00B17B22">
        <w:tc>
          <w:tcPr>
            <w:tcW w:w="4644" w:type="dxa"/>
          </w:tcPr>
          <w:p w:rsidR="00E90D7A" w:rsidRPr="00B17B22" w:rsidRDefault="00B17B22" w:rsidP="00E90D7A">
            <w:pPr>
              <w:pStyle w:val="Akapitzlist"/>
              <w:ind w:left="0"/>
              <w:jc w:val="center"/>
              <w:rPr>
                <w:rFonts w:ascii="Arial Narrow" w:hAnsi="Arial Narrow"/>
                <w:b/>
                <w:bCs/>
                <w:color w:val="FF0000"/>
                <w:sz w:val="24"/>
                <w:szCs w:val="24"/>
                <w:lang w:val="cs-CZ"/>
              </w:rPr>
            </w:pPr>
            <w:r w:rsidRPr="00B17B22">
              <w:rPr>
                <w:rStyle w:val="jlqj4b"/>
                <w:color w:val="FF0000"/>
                <w:sz w:val="24"/>
                <w:szCs w:val="24"/>
                <w:lang w:val="sk-SK"/>
              </w:rPr>
              <w:t>Argumenty zástancov zníženie veku povinnej školskej dochádzky</w:t>
            </w:r>
          </w:p>
        </w:tc>
        <w:tc>
          <w:tcPr>
            <w:tcW w:w="4536" w:type="dxa"/>
          </w:tcPr>
          <w:p w:rsidR="00E90D7A" w:rsidRPr="00B17B22" w:rsidRDefault="00B17B22" w:rsidP="00E90D7A">
            <w:pPr>
              <w:pStyle w:val="Akapitzlist"/>
              <w:ind w:left="0"/>
              <w:jc w:val="center"/>
              <w:rPr>
                <w:rFonts w:ascii="Arial Narrow" w:hAnsi="Arial Narrow"/>
                <w:b/>
                <w:bCs/>
                <w:sz w:val="24"/>
                <w:szCs w:val="24"/>
                <w:lang w:val="cs-CZ"/>
              </w:rPr>
            </w:pPr>
            <w:r w:rsidRPr="00B17B22">
              <w:rPr>
                <w:rStyle w:val="jlqj4b"/>
                <w:color w:val="FF0000"/>
                <w:lang w:val="sk-SK"/>
              </w:rPr>
              <w:t>Argumenty pre zástancov zachovania aktuálneho veku povinnej školskej dochádzky</w:t>
            </w:r>
          </w:p>
        </w:tc>
      </w:tr>
      <w:tr w:rsidR="00E90D7A" w:rsidRPr="00B17B22" w:rsidTr="00B17B22">
        <w:trPr>
          <w:trHeight w:val="850"/>
        </w:trPr>
        <w:tc>
          <w:tcPr>
            <w:tcW w:w="4644" w:type="dxa"/>
          </w:tcPr>
          <w:p w:rsidR="00B17B22" w:rsidRPr="00B17B22" w:rsidRDefault="00B17B22" w:rsidP="00B17B22">
            <w:pPr>
              <w:jc w:val="both"/>
              <w:rPr>
                <w:rStyle w:val="jlqj4b"/>
                <w:sz w:val="24"/>
                <w:szCs w:val="24"/>
                <w:lang w:val="sk-SK"/>
              </w:rPr>
            </w:pPr>
            <w:r w:rsidRPr="00B17B22">
              <w:rPr>
                <w:rStyle w:val="jlqj4b"/>
                <w:sz w:val="24"/>
                <w:szCs w:val="24"/>
                <w:lang w:val="sk-SK"/>
              </w:rPr>
              <w:t xml:space="preserve">Dnešná doba vynucuje rozširovanie znalostí v mnohých oblastiach a budovanie rôznorodých kompetencií žiakov. V prípade skoršieho začatia vzdelávania žiaci majú šancu na získanie širších znalostí a viac zručností ako v prípade neskoršieho začatia vzdelávania. Súčasná ekonomika je založená na znalostiach, a preto vzdelanie naberá na význame. Začatím vzdelávania skôr je možné lepšie formovať návyk učenia sa. </w:t>
            </w:r>
          </w:p>
          <w:p w:rsidR="00E90D7A" w:rsidRPr="00B17B22" w:rsidRDefault="00B17B22" w:rsidP="00B17B22">
            <w:pPr>
              <w:jc w:val="both"/>
              <w:rPr>
                <w:rFonts w:ascii="Arial Narrow" w:hAnsi="Arial Narrow"/>
                <w:sz w:val="24"/>
                <w:szCs w:val="24"/>
                <w:lang w:val="cs-CZ"/>
              </w:rPr>
            </w:pPr>
            <w:r w:rsidRPr="00B17B22">
              <w:rPr>
                <w:rStyle w:val="jlqj4b"/>
                <w:sz w:val="24"/>
                <w:szCs w:val="24"/>
                <w:lang w:val="sk-SK"/>
              </w:rPr>
              <w:t>Mladší mozog je flexibilnejší a vnímavejší, deti sa učia rýchlejšie preto, že ich myseľ je flexibilnejšia. V prvej triede základnej školy je možné vyučovať pomocou hry. Pobývanie v škole nevyučuje možnosť učiť sa prostredníctvom prežívania, skúmania, poznávania a hry. Škola podporuje intelektuálny vývoj dieťaťa, a preto by sme mali zaistiť, aby táto podpora začínala čo najskôr. Mladšie deti prichádzajúce do školy so staršími deťmi získavajú rovnaké kompetencie a zručnosti ako tie staršie. Prostredníctvom urýchlenia vzdelávania sa deti môžu rýchlejšie stretnúť s ich schopnosťami a pedagogickou diagnózou, vďaka čomu ich talenty môžu byť odhalené a podporované skôr. Rodičia nie vždy majú schopnosť profesionálneho posúdenia potenciálu svojich detí.</w:t>
            </w:r>
          </w:p>
        </w:tc>
        <w:tc>
          <w:tcPr>
            <w:tcW w:w="4536" w:type="dxa"/>
          </w:tcPr>
          <w:p w:rsidR="00E90D7A" w:rsidRPr="00B17B22" w:rsidRDefault="00B17B22" w:rsidP="00E90D7A">
            <w:pPr>
              <w:pStyle w:val="Akapitzlist"/>
              <w:ind w:left="0"/>
              <w:jc w:val="both"/>
              <w:rPr>
                <w:rFonts w:ascii="Arial Narrow" w:hAnsi="Arial Narrow"/>
                <w:sz w:val="24"/>
                <w:szCs w:val="24"/>
                <w:lang w:val="cs-CZ"/>
              </w:rPr>
            </w:pPr>
            <w:r w:rsidRPr="00B17B22">
              <w:rPr>
                <w:rStyle w:val="jlqj4b"/>
                <w:sz w:val="24"/>
                <w:szCs w:val="24"/>
                <w:lang w:val="sk-SK"/>
              </w:rPr>
              <w:t>Zníženie veku povinnej školskej dochádzky môže v prvých rokoch po jeho zavedení viesť k preplneniu škôl. Nie všetky školy majú vo svojich družinách zodpovedajúci počet miest. Nie vo všetkých školách sú triedy prispôsobené potrebám mladších detí. Pre prijatie mladších detí do školy by učebné osnovy mali byť zmenené tak, aby boli prispôsobené vývojovým možnostiam žiakov. Prijatie do škôl mladších detí môže vyžadovať zaistenie dodatočných bezpečnostných opatrení. Dodatočný počet detí v školách môže spôsobiť finančné problémy predškolských inštitúcií av dôsledku aj zníženie úrovne starostlivosti a vzdelávania v nich. Zníženie veku povinnej školskej dochádzky deťom môže vziať detstvo a radosť z poznávania sveta a zábavy. Škola u žiakov môže vyvolať stres. Mladšie deti nie sú dostatočne dospelé na to, aby začali chodiť do školy. Namiesto znižovania veku povinnej školskej dochádzky by sme skôr mali upravovať program vzdelávania tak, aby bol čo najlepšie prispôsobený súčasným požiadavkám.</w:t>
            </w:r>
          </w:p>
          <w:p w:rsidR="00E90D7A" w:rsidRPr="00B17B22" w:rsidRDefault="00E90D7A" w:rsidP="00E90D7A">
            <w:pPr>
              <w:pStyle w:val="Akapitzlist"/>
              <w:ind w:left="0"/>
              <w:jc w:val="both"/>
              <w:rPr>
                <w:rFonts w:ascii="Arial Narrow" w:hAnsi="Arial Narrow"/>
                <w:sz w:val="24"/>
                <w:szCs w:val="24"/>
                <w:lang w:val="cs-CZ"/>
              </w:rPr>
            </w:pPr>
          </w:p>
        </w:tc>
      </w:tr>
    </w:tbl>
    <w:p w:rsidR="00E90D7A" w:rsidRPr="00B17B22" w:rsidRDefault="00E90D7A">
      <w:pPr>
        <w:rPr>
          <w:sz w:val="24"/>
          <w:szCs w:val="24"/>
        </w:rPr>
      </w:pPr>
    </w:p>
    <w:p w:rsidR="00E90D7A" w:rsidRDefault="00E90D7A"/>
    <w:sectPr w:rsidR="00E90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7A"/>
    <w:rsid w:val="00B17B22"/>
    <w:rsid w:val="00CB798A"/>
    <w:rsid w:val="00E90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0D7A"/>
    <w:pPr>
      <w:spacing w:after="160" w:line="259" w:lineRule="auto"/>
      <w:ind w:left="720"/>
      <w:contextualSpacing/>
    </w:pPr>
  </w:style>
  <w:style w:type="table" w:styleId="Tabela-Siatka">
    <w:name w:val="Table Grid"/>
    <w:basedOn w:val="Standardowy"/>
    <w:uiPriority w:val="39"/>
    <w:rsid w:val="00E9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omylnaczcionkaakapitu"/>
    <w:rsid w:val="00E90D7A"/>
  </w:style>
  <w:style w:type="character" w:customStyle="1" w:styleId="viiyi">
    <w:name w:val="viiyi"/>
    <w:basedOn w:val="Domylnaczcionkaakapitu"/>
    <w:rsid w:val="00E90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0D7A"/>
    <w:pPr>
      <w:spacing w:after="160" w:line="259" w:lineRule="auto"/>
      <w:ind w:left="720"/>
      <w:contextualSpacing/>
    </w:pPr>
  </w:style>
  <w:style w:type="table" w:styleId="Tabela-Siatka">
    <w:name w:val="Table Grid"/>
    <w:basedOn w:val="Standardowy"/>
    <w:uiPriority w:val="39"/>
    <w:rsid w:val="00E9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omylnaczcionkaakapitu"/>
    <w:rsid w:val="00E90D7A"/>
  </w:style>
  <w:style w:type="character" w:customStyle="1" w:styleId="viiyi">
    <w:name w:val="viiyi"/>
    <w:basedOn w:val="Domylnaczcionkaakapitu"/>
    <w:rsid w:val="00E9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640010">
      <w:bodyDiv w:val="1"/>
      <w:marLeft w:val="0"/>
      <w:marRight w:val="0"/>
      <w:marTop w:val="0"/>
      <w:marBottom w:val="0"/>
      <w:divBdr>
        <w:top w:val="none" w:sz="0" w:space="0" w:color="auto"/>
        <w:left w:val="none" w:sz="0" w:space="0" w:color="auto"/>
        <w:bottom w:val="none" w:sz="0" w:space="0" w:color="auto"/>
        <w:right w:val="none" w:sz="0" w:space="0" w:color="auto"/>
      </w:divBdr>
      <w:divsChild>
        <w:div w:id="1651708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847</Words>
  <Characters>5082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1</cp:revision>
  <dcterms:created xsi:type="dcterms:W3CDTF">2022-03-24T08:54:00Z</dcterms:created>
  <dcterms:modified xsi:type="dcterms:W3CDTF">2022-03-24T09:11:00Z</dcterms:modified>
</cp:coreProperties>
</file>